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6" w:rsidRDefault="00347C66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B346CF" w:rsidRDefault="00B346C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B346CF" w:rsidRDefault="00B346C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E634DB" w:rsidRDefault="00B346CF" w:rsidP="00E634DB">
      <w:pPr>
        <w:spacing w:after="0"/>
        <w:ind w:firstLine="709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Приложение №1 к объявлению </w:t>
      </w:r>
    </w:p>
    <w:p w:rsidR="00B346CF" w:rsidRDefault="00B346CF" w:rsidP="00E634DB">
      <w:pPr>
        <w:spacing w:after="0"/>
        <w:ind w:firstLine="709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№5 от 25.07.2024г. </w:t>
      </w:r>
    </w:p>
    <w:p w:rsidR="00B346CF" w:rsidRDefault="00B346C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B346CF" w:rsidRDefault="00B346C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B346CF" w:rsidRDefault="00B346C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684"/>
        <w:gridCol w:w="2112"/>
        <w:gridCol w:w="2112"/>
        <w:gridCol w:w="2113"/>
        <w:gridCol w:w="2113"/>
      </w:tblGrid>
      <w:tr w:rsidR="00B346CF" w:rsidRPr="00B346CF" w:rsidTr="00B346CF">
        <w:trPr>
          <w:trHeight w:val="566"/>
        </w:trPr>
        <w:tc>
          <w:tcPr>
            <w:tcW w:w="817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2835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>Наименование товара</w:t>
            </w:r>
          </w:p>
        </w:tc>
        <w:tc>
          <w:tcPr>
            <w:tcW w:w="2684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>Ед.изм</w:t>
            </w:r>
          </w:p>
        </w:tc>
        <w:tc>
          <w:tcPr>
            <w:tcW w:w="2112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 xml:space="preserve">Количество </w:t>
            </w:r>
          </w:p>
        </w:tc>
        <w:tc>
          <w:tcPr>
            <w:tcW w:w="2112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 xml:space="preserve">Цена </w:t>
            </w:r>
          </w:p>
        </w:tc>
        <w:tc>
          <w:tcPr>
            <w:tcW w:w="2113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 xml:space="preserve">Сумма </w:t>
            </w:r>
          </w:p>
        </w:tc>
        <w:tc>
          <w:tcPr>
            <w:tcW w:w="2113" w:type="dxa"/>
          </w:tcPr>
          <w:p w:rsidR="00B346CF" w:rsidRPr="00B346CF" w:rsidRDefault="00B346CF" w:rsidP="00B346CF">
            <w:pPr>
              <w:rPr>
                <w:rFonts w:cs="Times New Roman"/>
                <w:b/>
                <w:szCs w:val="28"/>
              </w:rPr>
            </w:pPr>
            <w:r w:rsidRPr="00B346CF">
              <w:rPr>
                <w:rFonts w:cs="Times New Roman"/>
                <w:b/>
                <w:szCs w:val="28"/>
              </w:rPr>
              <w:t xml:space="preserve">Место поставки </w:t>
            </w:r>
          </w:p>
        </w:tc>
      </w:tr>
      <w:tr w:rsidR="00B346CF" w:rsidRPr="00B346CF" w:rsidTr="00B346CF">
        <w:tc>
          <w:tcPr>
            <w:tcW w:w="817" w:type="dxa"/>
          </w:tcPr>
          <w:p w:rsidR="00B346CF" w:rsidRPr="00B346CF" w:rsidRDefault="00B346CF" w:rsidP="00B346CF">
            <w:pPr>
              <w:pStyle w:val="a6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 xml:space="preserve">Аппарат для мойки и дезинфекции эндоскопов </w:t>
            </w:r>
          </w:p>
        </w:tc>
        <w:tc>
          <w:tcPr>
            <w:tcW w:w="2684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 xml:space="preserve">Комплект </w:t>
            </w:r>
          </w:p>
        </w:tc>
        <w:tc>
          <w:tcPr>
            <w:tcW w:w="2112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>1</w:t>
            </w:r>
          </w:p>
        </w:tc>
        <w:tc>
          <w:tcPr>
            <w:tcW w:w="2112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>13 500 000</w:t>
            </w:r>
          </w:p>
        </w:tc>
        <w:tc>
          <w:tcPr>
            <w:tcW w:w="2113" w:type="dxa"/>
          </w:tcPr>
          <w:p w:rsidR="00B346CF" w:rsidRPr="00B346CF" w:rsidRDefault="00B346CF" w:rsidP="00EF0BF4">
            <w:pPr>
              <w:jc w:val="center"/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>13 500 000</w:t>
            </w:r>
          </w:p>
        </w:tc>
        <w:tc>
          <w:tcPr>
            <w:tcW w:w="2113" w:type="dxa"/>
          </w:tcPr>
          <w:p w:rsidR="00B346CF" w:rsidRPr="00B346CF" w:rsidRDefault="00B346CF" w:rsidP="00B346CF">
            <w:pPr>
              <w:rPr>
                <w:rFonts w:cs="Times New Roman"/>
                <w:szCs w:val="28"/>
              </w:rPr>
            </w:pPr>
            <w:r w:rsidRPr="00B346CF">
              <w:rPr>
                <w:rFonts w:cs="Times New Roman"/>
                <w:szCs w:val="28"/>
              </w:rPr>
              <w:t>г.Кентау, пр.Кунаева 26.</w:t>
            </w:r>
          </w:p>
        </w:tc>
      </w:tr>
    </w:tbl>
    <w:p w:rsidR="00B346CF" w:rsidRPr="00B346CF" w:rsidRDefault="00B346CF" w:rsidP="00EF0B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B346CF" w:rsidRPr="00B346CF" w:rsidRDefault="00B346CF" w:rsidP="00EF0B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B346CF" w:rsidRPr="00B346CF" w:rsidRDefault="00B346CF" w:rsidP="00B346CF">
      <w:pPr>
        <w:spacing w:after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Техническая характеристика </w:t>
      </w:r>
    </w:p>
    <w:p w:rsidR="00274DDC" w:rsidRDefault="00274DDC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77"/>
        <w:gridCol w:w="567"/>
        <w:gridCol w:w="123"/>
        <w:gridCol w:w="19"/>
        <w:gridCol w:w="2698"/>
        <w:gridCol w:w="6237"/>
        <w:gridCol w:w="1105"/>
      </w:tblGrid>
      <w:tr w:rsidR="00274DDC" w:rsidRPr="00740839" w:rsidTr="00B346C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DC" w:rsidRPr="00740839" w:rsidRDefault="00274DDC" w:rsidP="00FB54C2">
            <w:pPr>
              <w:ind w:left="-108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DC" w:rsidRPr="00740839" w:rsidRDefault="00274DDC" w:rsidP="00FB54C2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DC" w:rsidRPr="00740839" w:rsidRDefault="00274DDC" w:rsidP="00FB54C2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Описание</w:t>
            </w:r>
          </w:p>
        </w:tc>
      </w:tr>
      <w:tr w:rsidR="00274DDC" w:rsidRPr="00740839" w:rsidTr="00B346C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DDC" w:rsidRPr="00740839" w:rsidRDefault="00274DDC" w:rsidP="00FB54C2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DDC" w:rsidRPr="00740839" w:rsidRDefault="00274DDC" w:rsidP="00FB54C2">
            <w:pPr>
              <w:tabs>
                <w:tab w:val="left" w:pos="450"/>
              </w:tabs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Наименование медицинской техники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DDC" w:rsidRPr="00274DDC" w:rsidRDefault="008D4D85" w:rsidP="008D4D85">
            <w:pPr>
              <w:spacing w:after="0"/>
              <w:contextualSpacing/>
              <w:rPr>
                <w:rFonts w:eastAsia="SimSun" w:cs="Times New Roman"/>
                <w:sz w:val="20"/>
              </w:rPr>
            </w:pPr>
            <w:r w:rsidRPr="008D4D85">
              <w:rPr>
                <w:sz w:val="20"/>
                <w:lang w:eastAsia="ru-RU"/>
              </w:rPr>
              <w:t xml:space="preserve">Моюще-дезинфицирующая установка для мойки </w:t>
            </w:r>
            <w:r>
              <w:rPr>
                <w:sz w:val="20"/>
                <w:lang w:eastAsia="ru-RU"/>
              </w:rPr>
              <w:t xml:space="preserve">идезинфекции гибких эндоскопов </w:t>
            </w:r>
            <w:r w:rsidRPr="008D4D85">
              <w:rPr>
                <w:sz w:val="20"/>
                <w:lang w:eastAsia="ru-RU"/>
              </w:rPr>
              <w:t xml:space="preserve">принадлежностями </w:t>
            </w:r>
          </w:p>
        </w:tc>
        <w:bookmarkStart w:id="0" w:name="_GoBack"/>
        <w:bookmarkEnd w:id="0"/>
      </w:tr>
      <w:tr w:rsidR="00917CFC" w:rsidRPr="00740839" w:rsidTr="00B346CF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№</w:t>
            </w:r>
          </w:p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i/>
                <w:iCs/>
                <w:sz w:val="20"/>
                <w:szCs w:val="20"/>
              </w:rPr>
              <w:t>Наименование комплектующего к медицинской технике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i/>
                <w:iCs/>
                <w:sz w:val="20"/>
                <w:szCs w:val="20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i/>
                <w:iCs/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917CFC" w:rsidRPr="00740839" w:rsidTr="00B346C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Основные комплектующие</w:t>
            </w:r>
          </w:p>
        </w:tc>
      </w:tr>
      <w:tr w:rsidR="00917CFC" w:rsidRPr="00740839" w:rsidTr="00B346CF">
        <w:trPr>
          <w:trHeight w:val="3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Аппарат</w:t>
            </w:r>
            <w:r w:rsidRPr="00274DDC">
              <w:rPr>
                <w:sz w:val="20"/>
                <w:szCs w:val="20"/>
                <w:lang w:eastAsia="ru-RU"/>
              </w:rPr>
              <w:t xml:space="preserve"> для м</w:t>
            </w:r>
            <w:r>
              <w:rPr>
                <w:sz w:val="20"/>
                <w:szCs w:val="20"/>
                <w:lang w:eastAsia="ru-RU"/>
              </w:rPr>
              <w:t xml:space="preserve">ойки, дезинфекции </w:t>
            </w:r>
            <w:r w:rsidR="00705D6D">
              <w:rPr>
                <w:sz w:val="20"/>
                <w:szCs w:val="20"/>
                <w:lang w:eastAsia="ru-RU"/>
              </w:rPr>
              <w:t xml:space="preserve">и </w:t>
            </w:r>
            <w:r w:rsidR="00705D6D" w:rsidRPr="00274DDC">
              <w:rPr>
                <w:sz w:val="20"/>
                <w:szCs w:val="20"/>
                <w:lang w:eastAsia="ru-RU"/>
              </w:rPr>
              <w:t>эндоскопов</w:t>
            </w:r>
            <w:r w:rsidRPr="00274DDC">
              <w:rPr>
                <w:sz w:val="20"/>
                <w:szCs w:val="20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686949" w:rsidRDefault="00917CFC" w:rsidP="00437637">
            <w:pPr>
              <w:pStyle w:val="a4"/>
              <w:ind w:left="57" w:right="57"/>
              <w:contextualSpacing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Аппарат</w:t>
            </w:r>
            <w:r w:rsidRPr="00274DDC">
              <w:rPr>
                <w:sz w:val="20"/>
                <w:szCs w:val="20"/>
              </w:rPr>
              <w:t xml:space="preserve"> должен быть предназначен </w:t>
            </w:r>
            <w:r w:rsidR="001B61D2" w:rsidRPr="001B61D2">
              <w:rPr>
                <w:sz w:val="20"/>
                <w:szCs w:val="20"/>
              </w:rPr>
              <w:t>для мойки и/или дезинфекции эндоскопов с использованием соответствующего дезинфицирующего средства</w:t>
            </w:r>
            <w:r w:rsidRPr="00274DDC">
              <w:rPr>
                <w:sz w:val="20"/>
                <w:szCs w:val="20"/>
              </w:rPr>
              <w:t xml:space="preserve">. </w:t>
            </w:r>
            <w:r w:rsidRPr="00274DDC">
              <w:rPr>
                <w:color w:val="000000"/>
                <w:sz w:val="20"/>
                <w:szCs w:val="20"/>
              </w:rPr>
              <w:t>Способ обработки эндоскопов должен быть автоматическим. Используемым способом обработки на всех этапах обработки должен быть метод полного погруженияи при</w:t>
            </w:r>
            <w:r>
              <w:rPr>
                <w:color w:val="000000"/>
                <w:sz w:val="20"/>
                <w:szCs w:val="20"/>
              </w:rPr>
              <w:t xml:space="preserve">менения разбрызгивателя. </w:t>
            </w:r>
            <w:r w:rsidR="00705D6D">
              <w:rPr>
                <w:color w:val="000000"/>
                <w:sz w:val="20"/>
                <w:szCs w:val="20"/>
              </w:rPr>
              <w:t xml:space="preserve">Аппарат </w:t>
            </w:r>
            <w:r w:rsidR="00705D6D" w:rsidRPr="00274DDC">
              <w:rPr>
                <w:color w:val="000000"/>
                <w:sz w:val="20"/>
                <w:szCs w:val="20"/>
              </w:rPr>
              <w:t>должен</w:t>
            </w:r>
            <w:r w:rsidRPr="00274DDC">
              <w:rPr>
                <w:color w:val="000000"/>
                <w:sz w:val="20"/>
                <w:szCs w:val="20"/>
              </w:rPr>
              <w:t xml:space="preserve"> иметь возможность присоединения различных м</w:t>
            </w:r>
            <w:r>
              <w:rPr>
                <w:color w:val="000000"/>
                <w:sz w:val="20"/>
                <w:szCs w:val="20"/>
              </w:rPr>
              <w:t>арок и типов эндоскопов. Аппарат</w:t>
            </w:r>
            <w:r w:rsidRPr="00274DDC">
              <w:rPr>
                <w:color w:val="000000"/>
                <w:sz w:val="20"/>
                <w:szCs w:val="20"/>
              </w:rPr>
              <w:t xml:space="preserve"> должен иметь возможность обработки гибких и </w:t>
            </w:r>
            <w:r>
              <w:rPr>
                <w:color w:val="000000"/>
                <w:sz w:val="20"/>
                <w:szCs w:val="20"/>
              </w:rPr>
              <w:t xml:space="preserve">жёстких эндоскопов, имеющих до </w:t>
            </w:r>
            <w:r w:rsidR="00D73694" w:rsidRPr="00D73694">
              <w:rPr>
                <w:color w:val="000000"/>
                <w:sz w:val="20"/>
                <w:szCs w:val="20"/>
              </w:rPr>
              <w:t>5</w:t>
            </w:r>
            <w:r w:rsidRPr="00274DDC">
              <w:rPr>
                <w:color w:val="000000"/>
                <w:sz w:val="20"/>
                <w:szCs w:val="20"/>
              </w:rPr>
              <w:t xml:space="preserve"> вну</w:t>
            </w:r>
            <w:r>
              <w:rPr>
                <w:color w:val="000000"/>
                <w:sz w:val="20"/>
                <w:szCs w:val="20"/>
              </w:rPr>
              <w:t xml:space="preserve">тренних каналов и отдельного порта на проведение теста на герметичность без открытия крышки. На крышке аппарата должен быть замок. </w:t>
            </w:r>
            <w:r w:rsidRPr="00274DDC">
              <w:rPr>
                <w:color w:val="000000"/>
                <w:sz w:val="20"/>
                <w:szCs w:val="20"/>
              </w:rPr>
              <w:t xml:space="preserve">Материалом корпуса оборудования должен быть пластик.Наличие прозрачной верхней крышки для камеры укладки эндоскопов, позволяющей </w:t>
            </w:r>
            <w:r>
              <w:rPr>
                <w:color w:val="000000"/>
                <w:sz w:val="20"/>
                <w:szCs w:val="20"/>
              </w:rPr>
              <w:t xml:space="preserve">следить за исполнением цикла. </w:t>
            </w:r>
            <w:r w:rsidR="00D73694"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пециальной технологии для промывки каналов, а также Ультрафиолетовая лампа для обработки </w:t>
            </w:r>
            <w:r w:rsidR="00705D6D">
              <w:rPr>
                <w:color w:val="000000"/>
                <w:sz w:val="20"/>
                <w:szCs w:val="20"/>
              </w:rPr>
              <w:t>воды.</w:t>
            </w:r>
            <w:r w:rsidR="00705D6D">
              <w:rPr>
                <w:sz w:val="20"/>
                <w:szCs w:val="20"/>
              </w:rPr>
              <w:t xml:space="preserve"> Аппарат</w:t>
            </w:r>
            <w:r w:rsidRPr="00274DDC">
              <w:rPr>
                <w:sz w:val="20"/>
                <w:szCs w:val="20"/>
              </w:rPr>
              <w:t xml:space="preserve"> должен иметь внутри отсек, в котором располагается емкость со спиртом. </w:t>
            </w:r>
            <w:r w:rsidR="00686949" w:rsidRPr="00686949">
              <w:rPr>
                <w:sz w:val="20"/>
                <w:szCs w:val="20"/>
              </w:rPr>
              <w:t xml:space="preserve">Полезный объем резервуара для готового дезинфицирующего средства </w:t>
            </w:r>
            <w:r>
              <w:rPr>
                <w:sz w:val="20"/>
                <w:szCs w:val="20"/>
              </w:rPr>
              <w:t xml:space="preserve">не менее </w:t>
            </w:r>
            <w:r w:rsidRPr="00274DDC">
              <w:rPr>
                <w:sz w:val="20"/>
                <w:szCs w:val="20"/>
              </w:rPr>
              <w:t>10-л</w:t>
            </w:r>
            <w:r>
              <w:rPr>
                <w:sz w:val="20"/>
                <w:szCs w:val="20"/>
              </w:rPr>
              <w:t>.</w:t>
            </w:r>
            <w:r w:rsidR="00686949" w:rsidRPr="00686949">
              <w:rPr>
                <w:sz w:val="20"/>
                <w:szCs w:val="20"/>
                <w:lang w:val="kk-KZ"/>
              </w:rPr>
              <w:t>Полезный объем емкости для спирта, автоматически подаваемого в каналы эндоскопа</w:t>
            </w:r>
            <w:r w:rsidR="00686949" w:rsidRPr="00274DDC">
              <w:rPr>
                <w:sz w:val="20"/>
                <w:szCs w:val="20"/>
              </w:rPr>
              <w:t xml:space="preserve">должна быть не менее </w:t>
            </w:r>
            <w:r w:rsidR="00686949">
              <w:rPr>
                <w:sz w:val="20"/>
                <w:szCs w:val="20"/>
                <w:lang w:val="kk-KZ"/>
              </w:rPr>
              <w:t>2,5</w:t>
            </w:r>
            <w:r w:rsidR="00686949" w:rsidRPr="00274DDC">
              <w:rPr>
                <w:sz w:val="20"/>
                <w:szCs w:val="20"/>
              </w:rPr>
              <w:t>л</w:t>
            </w:r>
            <w:r w:rsidR="00686949">
              <w:rPr>
                <w:sz w:val="20"/>
                <w:szCs w:val="20"/>
                <w:lang w:val="kk-KZ"/>
              </w:rPr>
              <w:t>.</w:t>
            </w:r>
            <w:r w:rsidR="00B86139" w:rsidRPr="00B86139">
              <w:rPr>
                <w:sz w:val="20"/>
                <w:szCs w:val="20"/>
                <w:lang w:val="kk-KZ"/>
              </w:rPr>
              <w:t>Размер удерживаемых частиц воздушным фильтром</w:t>
            </w:r>
            <w:r w:rsidR="00B86139" w:rsidRPr="00274DDC">
              <w:rPr>
                <w:sz w:val="20"/>
                <w:szCs w:val="20"/>
              </w:rPr>
              <w:t>должна быть не менее</w:t>
            </w:r>
            <w:r w:rsidR="00B86139">
              <w:rPr>
                <w:sz w:val="20"/>
                <w:szCs w:val="20"/>
                <w:lang w:val="kk-KZ"/>
              </w:rPr>
              <w:t xml:space="preserve"> 0,25</w:t>
            </w:r>
            <w:r w:rsidR="00B86139" w:rsidRPr="00B86139">
              <w:rPr>
                <w:sz w:val="20"/>
                <w:szCs w:val="20"/>
                <w:lang w:val="kk-KZ"/>
              </w:rPr>
              <w:t xml:space="preserve"> мкм</w:t>
            </w:r>
            <w:r w:rsidR="00B86139">
              <w:rPr>
                <w:sz w:val="20"/>
                <w:szCs w:val="20"/>
                <w:lang w:val="kk-KZ"/>
              </w:rPr>
              <w:t>.</w:t>
            </w:r>
          </w:p>
          <w:p w:rsidR="00917CFC" w:rsidRPr="009E5102" w:rsidRDefault="00917CFC" w:rsidP="00274DDC">
            <w:pPr>
              <w:pStyle w:val="a4"/>
              <w:ind w:left="57" w:right="57"/>
              <w:contextualSpacing/>
              <w:rPr>
                <w:color w:val="000000"/>
                <w:sz w:val="20"/>
                <w:szCs w:val="20"/>
                <w:lang w:val="kk-KZ"/>
              </w:rPr>
            </w:pPr>
            <w:r w:rsidRPr="00274DDC">
              <w:rPr>
                <w:sz w:val="20"/>
                <w:szCs w:val="20"/>
              </w:rPr>
              <w:t xml:space="preserve">Автомат должен иметь встроенный принтер. </w:t>
            </w:r>
            <w:r w:rsidRPr="00274DDC">
              <w:rPr>
                <w:color w:val="000000"/>
                <w:sz w:val="20"/>
                <w:szCs w:val="20"/>
              </w:rPr>
              <w:t xml:space="preserve">Возможность подключения к внешнему принтеру. </w:t>
            </w:r>
            <w:r w:rsidRPr="00274DDC">
              <w:rPr>
                <w:sz w:val="20"/>
                <w:szCs w:val="20"/>
              </w:rPr>
              <w:t>По завершении каждого цикла обработки автомат долж</w:t>
            </w:r>
            <w:r w:rsidR="009E5102">
              <w:rPr>
                <w:sz w:val="20"/>
                <w:szCs w:val="20"/>
              </w:rPr>
              <w:t>ен автоматически печатать отчет</w:t>
            </w:r>
            <w:r w:rsidRPr="00274D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Количество автоматических программ обработки не менее </w:t>
            </w:r>
            <w:r w:rsidR="00B86139">
              <w:rPr>
                <w:sz w:val="20"/>
                <w:szCs w:val="20"/>
                <w:lang w:val="kk-KZ"/>
              </w:rPr>
              <w:t>15</w:t>
            </w:r>
            <w:r>
              <w:rPr>
                <w:sz w:val="20"/>
                <w:szCs w:val="20"/>
              </w:rPr>
              <w:t>.</w:t>
            </w:r>
            <w:r w:rsidR="009E5102" w:rsidRPr="009E5102">
              <w:rPr>
                <w:sz w:val="20"/>
                <w:szCs w:val="20"/>
                <w:lang w:val="kk-KZ"/>
              </w:rPr>
              <w:t>Этапы обработки эндоскопа: предварительная мойка, очистка эндоскопа моющим средством; отмыв от моющего средства; дезинфекция высокого уровня; отмыв от дезинфицирующего средства; сушка каналов; промывка спиртом с последующей сушкой</w:t>
            </w:r>
          </w:p>
          <w:p w:rsidR="00917CFC" w:rsidRPr="00EE6BC3" w:rsidRDefault="00917CFC" w:rsidP="00EE6BC3">
            <w:pPr>
              <w:pStyle w:val="a4"/>
              <w:ind w:left="57" w:right="57"/>
              <w:contextualSpacing/>
              <w:rPr>
                <w:sz w:val="20"/>
                <w:szCs w:val="20"/>
              </w:rPr>
            </w:pPr>
            <w:r w:rsidRPr="00274DDC">
              <w:rPr>
                <w:color w:val="000000"/>
                <w:sz w:val="20"/>
                <w:szCs w:val="20"/>
              </w:rPr>
              <w:t xml:space="preserve"> Наличие автоматической подачи спирта в каналы эндоскопа. Должна иметься возможность настройки неограниченного количества других дополнительных циклов. </w:t>
            </w:r>
            <w:r>
              <w:rPr>
                <w:sz w:val="20"/>
                <w:szCs w:val="20"/>
              </w:rPr>
              <w:t xml:space="preserve">Аппарат </w:t>
            </w:r>
            <w:r w:rsidRPr="00274DDC">
              <w:rPr>
                <w:sz w:val="20"/>
                <w:szCs w:val="20"/>
              </w:rPr>
              <w:t>должен осуществлять постоянный контроль давления в канале, скорости</w:t>
            </w:r>
            <w:r w:rsidRPr="00274DDC">
              <w:rPr>
                <w:sz w:val="20"/>
                <w:szCs w:val="20"/>
                <w:lang w:val="kk-KZ"/>
              </w:rPr>
              <w:t xml:space="preserve"> потока</w:t>
            </w:r>
            <w:r w:rsidRPr="00274DDC">
              <w:rPr>
                <w:sz w:val="20"/>
                <w:szCs w:val="20"/>
              </w:rPr>
              <w:t xml:space="preserve"> жидкости в каналах и общих параметров на протяжении всего цикла. </w:t>
            </w:r>
          </w:p>
          <w:p w:rsidR="00917CFC" w:rsidRPr="00274DDC" w:rsidRDefault="00917CFC" w:rsidP="00700362">
            <w:pPr>
              <w:pStyle w:val="a4"/>
              <w:ind w:left="57" w:right="57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Аппарате</w:t>
            </w:r>
            <w:r w:rsidRPr="00274DDC">
              <w:rPr>
                <w:color w:val="000000"/>
                <w:sz w:val="20"/>
                <w:szCs w:val="20"/>
              </w:rPr>
              <w:t xml:space="preserve"> должны использоваться средства моющего и дезинфицирующего растворов только однократного применения. Наличие автоматического способа приготовления моющего и дезинфицирующего средства необходимой концентрации из концентратов. Наличие системы дозирования, которая обеспечивает необходимое количество концентрированного продукта, поступающего в резервуар для каждого цикла обработки. Наличие визуального и звукового сообщения о необходимости замены </w:t>
            </w:r>
            <w:r w:rsidRPr="00274DDC">
              <w:rPr>
                <w:color w:val="000000"/>
                <w:sz w:val="20"/>
                <w:szCs w:val="20"/>
              </w:rPr>
              <w:lastRenderedPageBreak/>
              <w:t xml:space="preserve">соответствующей ёмкости с раствором. Наличие возможности замены растворов без прерывания или перезапуска цикла. </w:t>
            </w:r>
            <w:r>
              <w:rPr>
                <w:sz w:val="20"/>
                <w:szCs w:val="20"/>
              </w:rPr>
              <w:t>Система для обеззараживания воды с помощью УФ-лампы</w:t>
            </w:r>
            <w:r w:rsidRPr="00274DDC">
              <w:rPr>
                <w:sz w:val="20"/>
                <w:szCs w:val="20"/>
              </w:rPr>
              <w:t>. Воздушный фильтр для подачи воздуха при испытании на герметичность. Воздушный фильтр для подачи воздуха при сушке каналов эндоскопа.</w:t>
            </w:r>
          </w:p>
          <w:p w:rsidR="00917CFC" w:rsidRDefault="00917CFC" w:rsidP="000973DC">
            <w:pPr>
              <w:pStyle w:val="a4"/>
              <w:ind w:left="57" w:right="57"/>
              <w:contextualSpacing/>
              <w:rPr>
                <w:color w:val="000000"/>
                <w:sz w:val="20"/>
                <w:szCs w:val="20"/>
              </w:rPr>
            </w:pPr>
            <w:r w:rsidRPr="00274DDC">
              <w:rPr>
                <w:color w:val="000000"/>
                <w:sz w:val="20"/>
                <w:szCs w:val="20"/>
              </w:rPr>
              <w:t xml:space="preserve">Конструкция </w:t>
            </w:r>
            <w:r w:rsidR="00D17D28" w:rsidRPr="00D17D28">
              <w:rPr>
                <w:sz w:val="20"/>
                <w:szCs w:val="20"/>
              </w:rPr>
              <w:t>аппарата</w:t>
            </w:r>
            <w:r>
              <w:rPr>
                <w:color w:val="000000"/>
                <w:sz w:val="20"/>
                <w:szCs w:val="20"/>
              </w:rPr>
              <w:t>должна быть напольной. Аппарат</w:t>
            </w:r>
            <w:r w:rsidRPr="00274DDC">
              <w:rPr>
                <w:color w:val="000000"/>
                <w:sz w:val="20"/>
                <w:szCs w:val="20"/>
              </w:rPr>
              <w:t xml:space="preserve"> должен иметь встроенные колеса. </w:t>
            </w:r>
            <w:r>
              <w:rPr>
                <w:sz w:val="20"/>
                <w:szCs w:val="20"/>
              </w:rPr>
              <w:t xml:space="preserve">Размеры (Ш x Д x В) не более - </w:t>
            </w:r>
            <w:r w:rsidR="00686949" w:rsidRPr="00686949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 xml:space="preserve"> x </w:t>
            </w:r>
            <w:r w:rsidR="00686949" w:rsidRPr="00686949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 xml:space="preserve"> x 101</w:t>
            </w:r>
            <w:r w:rsidR="00686949" w:rsidRPr="00686949">
              <w:rPr>
                <w:sz w:val="20"/>
                <w:szCs w:val="20"/>
              </w:rPr>
              <w:t>0</w:t>
            </w:r>
            <w:r w:rsidR="00686949">
              <w:rPr>
                <w:sz w:val="20"/>
                <w:szCs w:val="20"/>
                <w:lang w:val="kk-KZ"/>
              </w:rPr>
              <w:t>мм</w:t>
            </w:r>
            <w:r>
              <w:rPr>
                <w:sz w:val="20"/>
                <w:szCs w:val="20"/>
              </w:rPr>
              <w:t>. Вес не более 80</w:t>
            </w:r>
            <w:r w:rsidRPr="00274DDC">
              <w:rPr>
                <w:sz w:val="20"/>
                <w:szCs w:val="20"/>
              </w:rPr>
              <w:t xml:space="preserve"> кг.</w:t>
            </w:r>
          </w:p>
          <w:p w:rsidR="00917CFC" w:rsidRPr="00274DDC" w:rsidRDefault="00917CFC" w:rsidP="00274DDC">
            <w:pPr>
              <w:spacing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BB0A68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lastRenderedPageBreak/>
              <w:t>1 шт</w:t>
            </w:r>
          </w:p>
        </w:tc>
      </w:tr>
      <w:tr w:rsidR="00917CFC" w:rsidRPr="00740839" w:rsidTr="00B346CF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0973DC" w:rsidRDefault="00917CFC" w:rsidP="00FB54C2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Комплектация аппарата</w:t>
            </w:r>
          </w:p>
          <w:p w:rsidR="00917CFC" w:rsidRPr="00740839" w:rsidRDefault="00917CFC" w:rsidP="00FB54C2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17CFC" w:rsidRPr="00740839" w:rsidTr="00B346CF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5753E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C0EC1">
              <w:rPr>
                <w:color w:val="000000"/>
                <w:sz w:val="20"/>
                <w:szCs w:val="20"/>
              </w:rPr>
              <w:t>абель 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spacing w:after="0"/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</w:t>
            </w:r>
            <w:r w:rsidRPr="00FC0EC1">
              <w:rPr>
                <w:color w:val="000000"/>
                <w:sz w:val="20"/>
                <w:szCs w:val="20"/>
              </w:rPr>
              <w:t xml:space="preserve"> 400 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 w:rsidRPr="00274DDC">
              <w:rPr>
                <w:sz w:val="20"/>
              </w:rPr>
              <w:t>1 шт</w:t>
            </w:r>
          </w:p>
        </w:tc>
      </w:tr>
      <w:tr w:rsidR="00917CFC" w:rsidRPr="00740839" w:rsidTr="00B346CF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5753E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Сетевой кабель</w:t>
            </w:r>
          </w:p>
          <w:p w:rsidR="00917CFC" w:rsidRPr="00274D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spacing w:after="0"/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3</w:t>
            </w:r>
            <w:r w:rsidRPr="00FC0EC1">
              <w:rPr>
                <w:color w:val="000000"/>
                <w:sz w:val="20"/>
                <w:szCs w:val="20"/>
              </w:rPr>
              <w:t>00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 w:rsidRPr="00274DDC">
              <w:rPr>
                <w:sz w:val="20"/>
              </w:rPr>
              <w:t>1 шт</w:t>
            </w:r>
          </w:p>
        </w:tc>
      </w:tr>
      <w:tr w:rsidR="00917CFC" w:rsidRPr="00740839" w:rsidTr="00B346CF">
        <w:trPr>
          <w:trHeight w:val="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0973D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</w:rPr>
            </w:pPr>
            <w:r w:rsidRPr="000973DC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Cливной шланг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3</w:t>
            </w:r>
            <w:r w:rsidRPr="00FC0EC1">
              <w:rPr>
                <w:color w:val="000000"/>
                <w:sz w:val="20"/>
                <w:szCs w:val="20"/>
              </w:rPr>
              <w:t>00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CF3290" w:rsidRDefault="00917CFC" w:rsidP="00274DDC">
            <w:pPr>
              <w:contextualSpacing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1шт</w:t>
            </w:r>
          </w:p>
        </w:tc>
      </w:tr>
      <w:tr w:rsidR="00917CFC" w:rsidRPr="00740839" w:rsidTr="00B346CF">
        <w:trPr>
          <w:trHeight w:val="1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CF3290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B541B9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917CFC">
              <w:rPr>
                <w:color w:val="000000"/>
                <w:sz w:val="20"/>
                <w:szCs w:val="20"/>
              </w:rPr>
              <w:t>аливной шланг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150см.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CF3290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Коннектор бака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2,5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 шт</w:t>
            </w:r>
          </w:p>
        </w:tc>
      </w:tr>
      <w:tr w:rsidR="00917CFC" w:rsidRPr="00740839" w:rsidTr="00B346CF">
        <w:trPr>
          <w:trHeight w:val="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 фильтр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7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Нагреватель для дезинфицирующего средства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626276" w:rsidRDefault="00626276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длиной не более 27,5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USB</w:t>
            </w:r>
            <w:r w:rsidRPr="00FC0EC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626276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313см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rFonts w:cs="Times New Roman"/>
                <w:bCs/>
                <w:sz w:val="20"/>
                <w:szCs w:val="20"/>
                <w:lang w:val="kk-KZ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Трубка с коннектором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626276" w:rsidP="00274DDC">
            <w:pPr>
              <w:spacing w:after="0"/>
              <w:contextualSpacing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70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outlineLvl w:val="0"/>
              <w:rPr>
                <w:sz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Адаптер биопсийного канала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Не более 1см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1шт</w:t>
            </w:r>
          </w:p>
        </w:tc>
      </w:tr>
      <w:tr w:rsidR="00917CFC" w:rsidRPr="00740839" w:rsidTr="00B346CF">
        <w:trPr>
          <w:trHeight w:val="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626276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Коннектор рукоятки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626276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На все виды эндоскопов</w:t>
            </w:r>
            <w:r w:rsidR="00626276">
              <w:rPr>
                <w:rFonts w:cs="Times New Roman"/>
                <w:bCs/>
                <w:sz w:val="20"/>
                <w:szCs w:val="20"/>
              </w:rPr>
              <w:t>(</w:t>
            </w:r>
            <w:r w:rsidR="00626276">
              <w:rPr>
                <w:rFonts w:cs="Times New Roman"/>
                <w:bCs/>
                <w:sz w:val="20"/>
                <w:szCs w:val="20"/>
                <w:lang w:val="en-US"/>
              </w:rPr>
              <w:t>Olympus</w:t>
            </w:r>
            <w:r w:rsidR="00626276">
              <w:rPr>
                <w:rFonts w:cs="Times New Roman"/>
                <w:bCs/>
                <w:sz w:val="20"/>
                <w:szCs w:val="20"/>
              </w:rPr>
              <w:t>,</w:t>
            </w:r>
            <w:r w:rsidR="00626276">
              <w:rPr>
                <w:rFonts w:cs="Times New Roman"/>
                <w:bCs/>
                <w:sz w:val="20"/>
                <w:szCs w:val="20"/>
                <w:lang w:val="en-US"/>
              </w:rPr>
              <w:t>Storz</w:t>
            </w:r>
            <w:r w:rsidR="00626276">
              <w:rPr>
                <w:rFonts w:cs="Times New Roman"/>
                <w:bCs/>
                <w:sz w:val="20"/>
                <w:szCs w:val="20"/>
              </w:rPr>
              <w:t>,</w:t>
            </w:r>
            <w:r w:rsidR="00626276">
              <w:rPr>
                <w:rFonts w:cs="Times New Roman"/>
                <w:bCs/>
                <w:sz w:val="20"/>
                <w:szCs w:val="20"/>
                <w:lang w:val="en-US"/>
              </w:rPr>
              <w:t>Pentax</w:t>
            </w:r>
            <w:r w:rsidR="00626276">
              <w:rPr>
                <w:rFonts w:cs="Times New Roman"/>
                <w:bCs/>
                <w:sz w:val="20"/>
                <w:szCs w:val="20"/>
              </w:rPr>
              <w:t>,</w:t>
            </w:r>
            <w:r w:rsidR="00626276">
              <w:rPr>
                <w:rFonts w:cs="Times New Roman"/>
                <w:bCs/>
                <w:sz w:val="20"/>
                <w:szCs w:val="20"/>
                <w:lang w:val="en-US"/>
              </w:rPr>
              <w:t>Fujinon</w:t>
            </w:r>
            <w:r w:rsidR="00626276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4шт</w:t>
            </w:r>
          </w:p>
        </w:tc>
      </w:tr>
      <w:tr w:rsidR="00917CFC" w:rsidRPr="00740839" w:rsidTr="00B346CF">
        <w:trPr>
          <w:trHeight w:val="1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трубок, соединенных конекторами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626276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70 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43361D" w:rsidRPr="00740839" w:rsidTr="00B346CF">
        <w:trPr>
          <w:trHeight w:val="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FB54C2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FB54C2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Термопринетер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8,2 см х5,8см х4,4 см(ДхШхВ)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CF3290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43361D" w:rsidRPr="00740839" w:rsidTr="00B346CF">
        <w:trPr>
          <w:trHeight w:val="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740839" w:rsidRDefault="0043361D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25753E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274DDC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1D1903" w:rsidRDefault="0043361D" w:rsidP="001D1903">
            <w:pPr>
              <w:pStyle w:val="a4"/>
              <w:ind w:left="57" w:right="57"/>
              <w:contextualSpacing/>
              <w:rPr>
                <w:iCs/>
                <w:color w:val="000000"/>
                <w:sz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1D" w:rsidRPr="00274DDC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17CFC" w:rsidRPr="00740839" w:rsidTr="00B346C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43361D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kk-KZ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Цифровой монометр</w:t>
            </w:r>
          </w:p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4,6см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9D7C08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Резервуар для дезинфицирующего средства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длиной не более 40см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9D7C08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Резервуар для моющего средства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Не более 21,5х10х23см((ДхШхВ)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9D7C08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Резервуар для спиртового раствора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Не более 21,5х10х23см((ДхШхВ)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9D7C08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Двойной корпус фильтра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32,5см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9D7C08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Коннектор течеискателя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Согласно запроса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2шт</w:t>
            </w:r>
          </w:p>
        </w:tc>
      </w:tr>
      <w:tr w:rsidR="00917CFC" w:rsidRPr="00740839" w:rsidTr="00B346CF">
        <w:trPr>
          <w:trHeight w:val="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10E82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Шланг течеискателя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70 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626276" w:rsidRPr="00740839" w:rsidTr="00B346CF">
        <w:trPr>
          <w:trHeight w:val="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Pr="00740839" w:rsidRDefault="00626276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Pr="00740839" w:rsidRDefault="00626276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Pr="00710E82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Default="00626276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Корзина для дезинфекции мелких деталей эндоскопа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5,75 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276" w:rsidRPr="00274DDC" w:rsidRDefault="00626276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917CFC" w:rsidRPr="00740839" w:rsidTr="00B346CF">
        <w:trPr>
          <w:trHeight w:val="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BD3EF0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F7EE2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очистки воды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1 </w:t>
            </w:r>
            <w:r>
              <w:rPr>
                <w:color w:val="000000"/>
                <w:sz w:val="20"/>
                <w:szCs w:val="20"/>
              </w:rPr>
              <w:t>микрон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25см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CA654D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шт</w:t>
            </w:r>
          </w:p>
        </w:tc>
      </w:tr>
      <w:tr w:rsidR="00917CFC" w:rsidRPr="00740839" w:rsidTr="00B346C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740839" w:rsidRDefault="00917CFC" w:rsidP="00274DDC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BD3EF0" w:rsidRDefault="0043361D" w:rsidP="00274DDC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Фильтр очистки воды 5 </w:t>
            </w:r>
            <w:r w:rsidR="00C93B1A">
              <w:rPr>
                <w:color w:val="000000"/>
                <w:sz w:val="20"/>
                <w:szCs w:val="20"/>
              </w:rPr>
              <w:t>микрон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Pr="00274DDC" w:rsidRDefault="00626276" w:rsidP="00274DDC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25см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FC" w:rsidRDefault="00917CFC" w:rsidP="00274DD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pStyle w:val="a4"/>
              <w:ind w:left="57" w:right="5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Ключ для фильтра</w:t>
            </w:r>
          </w:p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626276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22см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Воронка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626276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13см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626276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Высотой не более 2,5см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для обновления програмного обеспечения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C92BF9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50см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Пластиковый ящик для инструментов с крышкой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C92BF9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14см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3B1A" w:rsidRPr="00740839" w:rsidTr="00B346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740839" w:rsidRDefault="00C93B1A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C93B1A" w:rsidRDefault="0043361D" w:rsidP="00C93B1A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термопринтера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Pr="00274DDC" w:rsidRDefault="00C92BF9" w:rsidP="00C93B1A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15,5см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B1A" w:rsidRDefault="00C93B1A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2BF9" w:rsidRPr="00740839" w:rsidTr="00B346CF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3B1A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Default="0043361D" w:rsidP="00C92BF9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Default="00C92BF9" w:rsidP="00C92B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СРС фитинг</w:t>
            </w:r>
          </w:p>
          <w:p w:rsidR="00C92BF9" w:rsidRDefault="00C92BF9" w:rsidP="00C92B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274DDC" w:rsidRDefault="00C92BF9" w:rsidP="00C92BF9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Длиной не более 2,3см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Default="00C92BF9" w:rsidP="00C93B1A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92BF9" w:rsidRPr="00740839" w:rsidTr="00B346CF">
        <w:trPr>
          <w:trHeight w:val="1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BD3EF0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Default="00C92BF9" w:rsidP="00C92B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274DDC" w:rsidRDefault="00C92BF9" w:rsidP="00C92BF9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1шт</w:t>
            </w:r>
          </w:p>
        </w:tc>
      </w:tr>
      <w:tr w:rsidR="00C92BF9" w:rsidRPr="00740839" w:rsidTr="00B346CF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ind w:right="-108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7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FC0EC1" w:rsidRDefault="00C92BF9" w:rsidP="00C92BF9">
            <w:pPr>
              <w:pStyle w:val="a4"/>
              <w:ind w:left="57" w:right="57"/>
              <w:contextualSpacing/>
              <w:rPr>
                <w:color w:val="000000"/>
                <w:sz w:val="20"/>
                <w:szCs w:val="20"/>
              </w:rPr>
            </w:pPr>
          </w:p>
          <w:p w:rsidR="00C92BF9" w:rsidRPr="00274DDC" w:rsidRDefault="00C92BF9" w:rsidP="001B61D2">
            <w:pPr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Электропитание должно быть: 220</w:t>
            </w:r>
            <w:r w:rsidRPr="00274DDC">
              <w:rPr>
                <w:sz w:val="20"/>
              </w:rPr>
              <w:t xml:space="preserve"> В, с частотой 50/60 Гц. Расход воды должен быть </w:t>
            </w:r>
            <w:r w:rsidRPr="000973DC">
              <w:rPr>
                <w:sz w:val="20"/>
              </w:rPr>
              <w:t>не менее - 10 л / мин</w:t>
            </w:r>
            <w:r w:rsidRPr="00274DDC">
              <w:rPr>
                <w:sz w:val="20"/>
              </w:rPr>
              <w:t xml:space="preserve">. </w:t>
            </w:r>
          </w:p>
        </w:tc>
      </w:tr>
      <w:tr w:rsidR="00C92BF9" w:rsidRPr="00740839" w:rsidTr="00B346C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074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584CA2" w:rsidRDefault="00C92BF9" w:rsidP="00C92BF9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92BF9" w:rsidRPr="00740839" w:rsidTr="00B346C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Условия осуществления поставки</w:t>
            </w:r>
            <w:r w:rsidRPr="00740839">
              <w:rPr>
                <w:rFonts w:cs="Times New Roman"/>
                <w:b/>
                <w:bCs/>
                <w:sz w:val="20"/>
                <w:szCs w:val="20"/>
              </w:rPr>
              <w:br/>
              <w:t>медицинской техники (в соответствии с ИНКОТЕРМС 2020)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F9" w:rsidRPr="00740839" w:rsidRDefault="00C92BF9" w:rsidP="00C92BF9">
            <w:pPr>
              <w:pStyle w:val="af"/>
              <w:shd w:val="clear" w:color="auto" w:fill="FFFFFF"/>
              <w:contextualSpacing/>
              <w:rPr>
                <w:bCs/>
                <w:sz w:val="20"/>
                <w:szCs w:val="20"/>
              </w:rPr>
            </w:pPr>
            <w:r w:rsidRPr="00740839">
              <w:rPr>
                <w:sz w:val="20"/>
                <w:szCs w:val="20"/>
                <w:lang w:eastAsia="zh-CN"/>
              </w:rPr>
              <w:t>DDP пункт назначения</w:t>
            </w:r>
          </w:p>
        </w:tc>
      </w:tr>
      <w:tr w:rsidR="00C92BF9" w:rsidRPr="00740839" w:rsidTr="00B346C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BF9" w:rsidRPr="00740839" w:rsidRDefault="00C92BF9" w:rsidP="00C92BF9">
            <w:pPr>
              <w:tabs>
                <w:tab w:val="left" w:pos="450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BF9" w:rsidRPr="00740839" w:rsidRDefault="00C92BF9" w:rsidP="00C92BF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Срок поставки медицинской техники и</w:t>
            </w:r>
          </w:p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место дислокации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F9" w:rsidRPr="00BF33C2" w:rsidRDefault="00BF33C2" w:rsidP="00C92BF9">
            <w:pPr>
              <w:rPr>
                <w:rFonts w:cs="Times New Roman"/>
                <w:sz w:val="20"/>
                <w:szCs w:val="20"/>
              </w:rPr>
            </w:pPr>
            <w:r w:rsidRPr="0043361D">
              <w:rPr>
                <w:rFonts w:cs="Times New Roman"/>
                <w:sz w:val="20"/>
                <w:szCs w:val="20"/>
              </w:rPr>
              <w:t xml:space="preserve">90 </w:t>
            </w:r>
            <w:r>
              <w:rPr>
                <w:rFonts w:cs="Times New Roman"/>
                <w:sz w:val="20"/>
                <w:szCs w:val="20"/>
              </w:rPr>
              <w:t>дней</w:t>
            </w:r>
          </w:p>
          <w:p w:rsidR="00C92BF9" w:rsidRPr="00740839" w:rsidRDefault="00C92BF9" w:rsidP="00C92BF9">
            <w:pPr>
              <w:pStyle w:val="af"/>
              <w:shd w:val="clear" w:color="auto" w:fill="FFFFFF"/>
              <w:contextualSpacing/>
              <w:rPr>
                <w:bCs/>
                <w:sz w:val="20"/>
                <w:szCs w:val="20"/>
              </w:rPr>
            </w:pPr>
            <w:r w:rsidRPr="00740839">
              <w:rPr>
                <w:sz w:val="20"/>
                <w:szCs w:val="20"/>
              </w:rPr>
              <w:t>Адрес: согласно приложении №1 тендерной документации</w:t>
            </w:r>
          </w:p>
        </w:tc>
      </w:tr>
      <w:tr w:rsidR="00C92BF9" w:rsidRPr="00740839" w:rsidTr="00B346C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CF3290">
              <w:rPr>
                <w:rFonts w:cs="Times New Roman"/>
                <w:sz w:val="20"/>
                <w:szCs w:val="20"/>
              </w:rPr>
              <w:t>Плановое техническое обслуживание должно проводиться не реже чем 1 раз в 6 месяцев.</w:t>
            </w:r>
          </w:p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t xml:space="preserve">- замене или восстановлении отдельных частей медицинской техники; </w:t>
            </w:r>
          </w:p>
          <w:p w:rsidR="00C92BF9" w:rsidRPr="00740839" w:rsidRDefault="00C92BF9" w:rsidP="00C92BF9">
            <w:pPr>
              <w:rPr>
                <w:rFonts w:cs="Times New Roman"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lastRenderedPageBreak/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C92BF9" w:rsidRPr="00740839" w:rsidTr="00B346C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740839">
              <w:rPr>
                <w:rFonts w:cs="Times New Roman"/>
                <w:b/>
                <w:bCs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0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F9" w:rsidRPr="00740839" w:rsidRDefault="00C92BF9" w:rsidP="00C92BF9">
            <w:pPr>
              <w:pStyle w:val="a4"/>
              <w:contextualSpacing/>
              <w:rPr>
                <w:bCs/>
                <w:sz w:val="20"/>
                <w:szCs w:val="20"/>
              </w:rPr>
            </w:pPr>
            <w:r w:rsidRPr="00740839">
              <w:rPr>
                <w:sz w:val="20"/>
                <w:szCs w:val="2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A31F8F" w:rsidRDefault="00A31F8F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A05D98" w:rsidRDefault="00A05D98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A05D98" w:rsidRDefault="00A05D98" w:rsidP="00EF0BF4">
      <w:pPr>
        <w:spacing w:after="0"/>
        <w:ind w:firstLine="709"/>
        <w:jc w:val="center"/>
        <w:rPr>
          <w:rFonts w:cs="Times New Roman"/>
          <w:b/>
          <w:sz w:val="20"/>
          <w:szCs w:val="20"/>
        </w:rPr>
      </w:pPr>
    </w:p>
    <w:p w:rsidR="007A1003" w:rsidRPr="00ED627B" w:rsidRDefault="007A1003" w:rsidP="00364087">
      <w:pPr>
        <w:spacing w:after="0"/>
        <w:ind w:firstLine="709"/>
        <w:jc w:val="center"/>
        <w:rPr>
          <w:rFonts w:cs="Times New Roman"/>
          <w:b/>
          <w:sz w:val="20"/>
          <w:szCs w:val="20"/>
          <w:lang w:val="kk-KZ"/>
        </w:rPr>
      </w:pPr>
    </w:p>
    <w:sectPr w:rsidR="007A1003" w:rsidRPr="00ED627B" w:rsidSect="00B33503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CB" w:rsidRDefault="009A48CB" w:rsidP="00E70096">
      <w:pPr>
        <w:spacing w:after="0"/>
      </w:pPr>
      <w:r>
        <w:separator/>
      </w:r>
    </w:p>
  </w:endnote>
  <w:endnote w:type="continuationSeparator" w:id="1">
    <w:p w:rsidR="009A48CB" w:rsidRDefault="009A48CB" w:rsidP="00E700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CB" w:rsidRDefault="009A48CB" w:rsidP="00E70096">
      <w:pPr>
        <w:spacing w:after="0"/>
      </w:pPr>
      <w:r>
        <w:separator/>
      </w:r>
    </w:p>
  </w:footnote>
  <w:footnote w:type="continuationSeparator" w:id="1">
    <w:p w:rsidR="009A48CB" w:rsidRDefault="009A48CB" w:rsidP="00E700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6A"/>
    <w:multiLevelType w:val="hybridMultilevel"/>
    <w:tmpl w:val="3EB400AA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152"/>
    <w:multiLevelType w:val="hybridMultilevel"/>
    <w:tmpl w:val="345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739E"/>
    <w:multiLevelType w:val="hybridMultilevel"/>
    <w:tmpl w:val="87CC0058"/>
    <w:lvl w:ilvl="0" w:tplc="0409000F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0BAC6420"/>
    <w:multiLevelType w:val="hybridMultilevel"/>
    <w:tmpl w:val="90B4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17AA"/>
    <w:multiLevelType w:val="hybridMultilevel"/>
    <w:tmpl w:val="283CF788"/>
    <w:lvl w:ilvl="0" w:tplc="317CB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B4760"/>
    <w:multiLevelType w:val="hybridMultilevel"/>
    <w:tmpl w:val="81A8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0B23"/>
    <w:multiLevelType w:val="hybridMultilevel"/>
    <w:tmpl w:val="73889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B1"/>
    <w:multiLevelType w:val="hybridMultilevel"/>
    <w:tmpl w:val="2062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0F38"/>
    <w:multiLevelType w:val="hybridMultilevel"/>
    <w:tmpl w:val="13923782"/>
    <w:lvl w:ilvl="0" w:tplc="E10E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8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4E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81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80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E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A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330A32"/>
    <w:multiLevelType w:val="hybridMultilevel"/>
    <w:tmpl w:val="07D4C29E"/>
    <w:lvl w:ilvl="0" w:tplc="910E6E5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F06A9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2B062FAB"/>
    <w:multiLevelType w:val="hybridMultilevel"/>
    <w:tmpl w:val="BCA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0114CA"/>
    <w:multiLevelType w:val="hybridMultilevel"/>
    <w:tmpl w:val="9BBC2688"/>
    <w:lvl w:ilvl="0" w:tplc="A5624D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0C077A1"/>
    <w:multiLevelType w:val="hybridMultilevel"/>
    <w:tmpl w:val="EDA6A36A"/>
    <w:lvl w:ilvl="0" w:tplc="2D2EA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73004"/>
    <w:multiLevelType w:val="hybridMultilevel"/>
    <w:tmpl w:val="44AE5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2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AC16D2"/>
    <w:multiLevelType w:val="hybridMultilevel"/>
    <w:tmpl w:val="E34463A4"/>
    <w:lvl w:ilvl="0" w:tplc="44C6B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73F0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3BC7091A"/>
    <w:multiLevelType w:val="hybridMultilevel"/>
    <w:tmpl w:val="D7EE7812"/>
    <w:lvl w:ilvl="0" w:tplc="BDB692A8">
      <w:start w:val="1"/>
      <w:numFmt w:val="decimal"/>
      <w:lvlText w:val="%1)"/>
      <w:lvlJc w:val="left"/>
      <w:pPr>
        <w:ind w:left="687" w:hanging="404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ru-RU" w:bidi="ru-RU"/>
      </w:rPr>
    </w:lvl>
    <w:lvl w:ilvl="1" w:tplc="369EB6F0">
      <w:numFmt w:val="bullet"/>
      <w:lvlText w:val="•"/>
      <w:lvlJc w:val="left"/>
      <w:pPr>
        <w:ind w:left="1950" w:hanging="404"/>
      </w:pPr>
      <w:rPr>
        <w:rFonts w:hint="default"/>
        <w:lang w:val="ru-RU" w:eastAsia="ru-RU" w:bidi="ru-RU"/>
      </w:rPr>
    </w:lvl>
    <w:lvl w:ilvl="2" w:tplc="B50AB42C">
      <w:numFmt w:val="bullet"/>
      <w:lvlText w:val="•"/>
      <w:lvlJc w:val="left"/>
      <w:pPr>
        <w:ind w:left="2980" w:hanging="404"/>
      </w:pPr>
      <w:rPr>
        <w:rFonts w:hint="default"/>
        <w:lang w:val="ru-RU" w:eastAsia="ru-RU" w:bidi="ru-RU"/>
      </w:rPr>
    </w:lvl>
    <w:lvl w:ilvl="3" w:tplc="B148CBC8">
      <w:numFmt w:val="bullet"/>
      <w:lvlText w:val="•"/>
      <w:lvlJc w:val="left"/>
      <w:pPr>
        <w:ind w:left="4010" w:hanging="404"/>
      </w:pPr>
      <w:rPr>
        <w:rFonts w:hint="default"/>
        <w:lang w:val="ru-RU" w:eastAsia="ru-RU" w:bidi="ru-RU"/>
      </w:rPr>
    </w:lvl>
    <w:lvl w:ilvl="4" w:tplc="4122413A">
      <w:numFmt w:val="bullet"/>
      <w:lvlText w:val="•"/>
      <w:lvlJc w:val="left"/>
      <w:pPr>
        <w:ind w:left="5040" w:hanging="404"/>
      </w:pPr>
      <w:rPr>
        <w:rFonts w:hint="default"/>
        <w:lang w:val="ru-RU" w:eastAsia="ru-RU" w:bidi="ru-RU"/>
      </w:rPr>
    </w:lvl>
    <w:lvl w:ilvl="5" w:tplc="C63EBF18">
      <w:numFmt w:val="bullet"/>
      <w:lvlText w:val="•"/>
      <w:lvlJc w:val="left"/>
      <w:pPr>
        <w:ind w:left="6070" w:hanging="404"/>
      </w:pPr>
      <w:rPr>
        <w:rFonts w:hint="default"/>
        <w:lang w:val="ru-RU" w:eastAsia="ru-RU" w:bidi="ru-RU"/>
      </w:rPr>
    </w:lvl>
    <w:lvl w:ilvl="6" w:tplc="6FFA4032">
      <w:numFmt w:val="bullet"/>
      <w:lvlText w:val="•"/>
      <w:lvlJc w:val="left"/>
      <w:pPr>
        <w:ind w:left="7100" w:hanging="404"/>
      </w:pPr>
      <w:rPr>
        <w:rFonts w:hint="default"/>
        <w:lang w:val="ru-RU" w:eastAsia="ru-RU" w:bidi="ru-RU"/>
      </w:rPr>
    </w:lvl>
    <w:lvl w:ilvl="7" w:tplc="25FEF904">
      <w:numFmt w:val="bullet"/>
      <w:lvlText w:val="•"/>
      <w:lvlJc w:val="left"/>
      <w:pPr>
        <w:ind w:left="8130" w:hanging="404"/>
      </w:pPr>
      <w:rPr>
        <w:rFonts w:hint="default"/>
        <w:lang w:val="ru-RU" w:eastAsia="ru-RU" w:bidi="ru-RU"/>
      </w:rPr>
    </w:lvl>
    <w:lvl w:ilvl="8" w:tplc="B1F2242C">
      <w:numFmt w:val="bullet"/>
      <w:lvlText w:val="•"/>
      <w:lvlJc w:val="left"/>
      <w:pPr>
        <w:ind w:left="9160" w:hanging="404"/>
      </w:pPr>
      <w:rPr>
        <w:rFonts w:hint="default"/>
        <w:lang w:val="ru-RU" w:eastAsia="ru-RU" w:bidi="ru-RU"/>
      </w:rPr>
    </w:lvl>
  </w:abstractNum>
  <w:abstractNum w:abstractNumId="20">
    <w:nsid w:val="3C606E15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43F005F5"/>
    <w:multiLevelType w:val="hybridMultilevel"/>
    <w:tmpl w:val="F7AC06AE"/>
    <w:lvl w:ilvl="0" w:tplc="98B03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C3242"/>
    <w:multiLevelType w:val="hybridMultilevel"/>
    <w:tmpl w:val="5C68618A"/>
    <w:lvl w:ilvl="0" w:tplc="9C32A6F2">
      <w:start w:val="1"/>
      <w:numFmt w:val="decimal"/>
      <w:lvlText w:val="%1)"/>
      <w:lvlJc w:val="left"/>
      <w:pPr>
        <w:ind w:left="907" w:hanging="363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60D2AF06">
      <w:start w:val="1"/>
      <w:numFmt w:val="decimal"/>
      <w:lvlText w:val="%2)"/>
      <w:lvlJc w:val="left"/>
      <w:pPr>
        <w:ind w:left="926" w:hanging="231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ru-RU" w:bidi="ru-RU"/>
      </w:rPr>
    </w:lvl>
    <w:lvl w:ilvl="2" w:tplc="19BEDB16">
      <w:numFmt w:val="bullet"/>
      <w:lvlText w:val="-"/>
      <w:lvlJc w:val="left"/>
      <w:pPr>
        <w:ind w:left="1279" w:hanging="363"/>
      </w:pPr>
      <w:rPr>
        <w:rFonts w:ascii="Segoe UI Light" w:eastAsia="Arial" w:hAnsi="Segoe UI Light" w:cs="Segoe UI Light" w:hint="default"/>
        <w:w w:val="100"/>
        <w:sz w:val="24"/>
        <w:szCs w:val="24"/>
        <w:lang w:val="ru-RU" w:eastAsia="ru-RU" w:bidi="ru-RU"/>
      </w:rPr>
    </w:lvl>
    <w:lvl w:ilvl="3" w:tplc="83EC672C">
      <w:numFmt w:val="bullet"/>
      <w:lvlText w:val="•"/>
      <w:lvlJc w:val="left"/>
      <w:pPr>
        <w:ind w:left="2140" w:hanging="363"/>
      </w:pPr>
      <w:rPr>
        <w:rFonts w:hint="default"/>
        <w:lang w:val="ru-RU" w:eastAsia="ru-RU" w:bidi="ru-RU"/>
      </w:rPr>
    </w:lvl>
    <w:lvl w:ilvl="4" w:tplc="A1548F1E">
      <w:numFmt w:val="bullet"/>
      <w:lvlText w:val="•"/>
      <w:lvlJc w:val="left"/>
      <w:pPr>
        <w:ind w:left="2300" w:hanging="363"/>
      </w:pPr>
      <w:rPr>
        <w:rFonts w:hint="default"/>
        <w:lang w:val="ru-RU" w:eastAsia="ru-RU" w:bidi="ru-RU"/>
      </w:rPr>
    </w:lvl>
    <w:lvl w:ilvl="5" w:tplc="058299B8">
      <w:numFmt w:val="bullet"/>
      <w:lvlText w:val="•"/>
      <w:lvlJc w:val="left"/>
      <w:pPr>
        <w:ind w:left="3205" w:hanging="363"/>
      </w:pPr>
      <w:rPr>
        <w:rFonts w:hint="default"/>
        <w:lang w:val="ru-RU" w:eastAsia="ru-RU" w:bidi="ru-RU"/>
      </w:rPr>
    </w:lvl>
    <w:lvl w:ilvl="6" w:tplc="D2D4ACF2">
      <w:numFmt w:val="bullet"/>
      <w:lvlText w:val="•"/>
      <w:lvlJc w:val="left"/>
      <w:pPr>
        <w:ind w:left="4111" w:hanging="363"/>
      </w:pPr>
      <w:rPr>
        <w:rFonts w:hint="default"/>
        <w:lang w:val="ru-RU" w:eastAsia="ru-RU" w:bidi="ru-RU"/>
      </w:rPr>
    </w:lvl>
    <w:lvl w:ilvl="7" w:tplc="5F943DF8">
      <w:numFmt w:val="bullet"/>
      <w:lvlText w:val="•"/>
      <w:lvlJc w:val="left"/>
      <w:pPr>
        <w:ind w:left="5017" w:hanging="363"/>
      </w:pPr>
      <w:rPr>
        <w:rFonts w:hint="default"/>
        <w:lang w:val="ru-RU" w:eastAsia="ru-RU" w:bidi="ru-RU"/>
      </w:rPr>
    </w:lvl>
    <w:lvl w:ilvl="8" w:tplc="AFEA1344">
      <w:numFmt w:val="bullet"/>
      <w:lvlText w:val="•"/>
      <w:lvlJc w:val="left"/>
      <w:pPr>
        <w:ind w:left="5922" w:hanging="363"/>
      </w:pPr>
      <w:rPr>
        <w:rFonts w:hint="default"/>
        <w:lang w:val="ru-RU" w:eastAsia="ru-RU" w:bidi="ru-RU"/>
      </w:rPr>
    </w:lvl>
  </w:abstractNum>
  <w:abstractNum w:abstractNumId="23">
    <w:nsid w:val="45F34C2B"/>
    <w:multiLevelType w:val="hybridMultilevel"/>
    <w:tmpl w:val="C770A4E8"/>
    <w:lvl w:ilvl="0" w:tplc="E7F8CC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AD2C38E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D9D677AC">
      <w:numFmt w:val="bullet"/>
      <w:lvlText w:val="•"/>
      <w:lvlJc w:val="left"/>
      <w:pPr>
        <w:ind w:left="2034" w:hanging="140"/>
      </w:pPr>
      <w:rPr>
        <w:rFonts w:hint="default"/>
      </w:rPr>
    </w:lvl>
    <w:lvl w:ilvl="3" w:tplc="9236CCE8">
      <w:numFmt w:val="bullet"/>
      <w:lvlText w:val="•"/>
      <w:lvlJc w:val="left"/>
      <w:pPr>
        <w:ind w:left="3001" w:hanging="140"/>
      </w:pPr>
      <w:rPr>
        <w:rFonts w:hint="default"/>
      </w:rPr>
    </w:lvl>
    <w:lvl w:ilvl="4" w:tplc="5DCCED62">
      <w:numFmt w:val="bullet"/>
      <w:lvlText w:val="•"/>
      <w:lvlJc w:val="left"/>
      <w:pPr>
        <w:ind w:left="3968" w:hanging="140"/>
      </w:pPr>
      <w:rPr>
        <w:rFonts w:hint="default"/>
      </w:rPr>
    </w:lvl>
    <w:lvl w:ilvl="5" w:tplc="6F2EA0D0">
      <w:numFmt w:val="bullet"/>
      <w:lvlText w:val="•"/>
      <w:lvlJc w:val="left"/>
      <w:pPr>
        <w:ind w:left="4935" w:hanging="140"/>
      </w:pPr>
      <w:rPr>
        <w:rFonts w:hint="default"/>
      </w:rPr>
    </w:lvl>
    <w:lvl w:ilvl="6" w:tplc="E640D276">
      <w:numFmt w:val="bullet"/>
      <w:lvlText w:val="•"/>
      <w:lvlJc w:val="left"/>
      <w:pPr>
        <w:ind w:left="5902" w:hanging="140"/>
      </w:pPr>
      <w:rPr>
        <w:rFonts w:hint="default"/>
      </w:rPr>
    </w:lvl>
    <w:lvl w:ilvl="7" w:tplc="719CE42A">
      <w:numFmt w:val="bullet"/>
      <w:lvlText w:val="•"/>
      <w:lvlJc w:val="left"/>
      <w:pPr>
        <w:ind w:left="6869" w:hanging="140"/>
      </w:pPr>
      <w:rPr>
        <w:rFonts w:hint="default"/>
      </w:rPr>
    </w:lvl>
    <w:lvl w:ilvl="8" w:tplc="AF70F622">
      <w:numFmt w:val="bullet"/>
      <w:lvlText w:val="•"/>
      <w:lvlJc w:val="left"/>
      <w:pPr>
        <w:ind w:left="7836" w:hanging="140"/>
      </w:pPr>
      <w:rPr>
        <w:rFonts w:hint="default"/>
      </w:rPr>
    </w:lvl>
  </w:abstractNum>
  <w:abstractNum w:abstractNumId="24">
    <w:nsid w:val="4C397310"/>
    <w:multiLevelType w:val="hybridMultilevel"/>
    <w:tmpl w:val="125C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F5E69"/>
    <w:multiLevelType w:val="hybridMultilevel"/>
    <w:tmpl w:val="C740572C"/>
    <w:lvl w:ilvl="0" w:tplc="63FC47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94C38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53F47900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C20E7"/>
    <w:multiLevelType w:val="hybridMultilevel"/>
    <w:tmpl w:val="62F601B2"/>
    <w:lvl w:ilvl="0" w:tplc="6EE47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1209A"/>
    <w:multiLevelType w:val="hybridMultilevel"/>
    <w:tmpl w:val="FCC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351E5"/>
    <w:multiLevelType w:val="hybridMultilevel"/>
    <w:tmpl w:val="F93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5213F"/>
    <w:multiLevelType w:val="hybridMultilevel"/>
    <w:tmpl w:val="BD7CAF4E"/>
    <w:lvl w:ilvl="0" w:tplc="4B383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E657F"/>
    <w:multiLevelType w:val="hybridMultilevel"/>
    <w:tmpl w:val="07D4C29E"/>
    <w:lvl w:ilvl="0" w:tplc="910E6E5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A4EDF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abstractNum w:abstractNumId="37">
    <w:nsid w:val="7F953E76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36"/>
  </w:num>
  <w:num w:numId="2">
    <w:abstractNumId w:val="28"/>
  </w:num>
  <w:num w:numId="3">
    <w:abstractNumId w:val="24"/>
  </w:num>
  <w:num w:numId="4">
    <w:abstractNumId w:val="11"/>
  </w:num>
  <w:num w:numId="5">
    <w:abstractNumId w:val="4"/>
  </w:num>
  <w:num w:numId="6">
    <w:abstractNumId w:val="0"/>
  </w:num>
  <w:num w:numId="7">
    <w:abstractNumId w:val="30"/>
  </w:num>
  <w:num w:numId="8">
    <w:abstractNumId w:val="35"/>
  </w:num>
  <w:num w:numId="9">
    <w:abstractNumId w:val="23"/>
  </w:num>
  <w:num w:numId="10">
    <w:abstractNumId w:val="10"/>
  </w:num>
  <w:num w:numId="11">
    <w:abstractNumId w:val="21"/>
  </w:num>
  <w:num w:numId="12">
    <w:abstractNumId w:val="32"/>
  </w:num>
  <w:num w:numId="13">
    <w:abstractNumId w:val="17"/>
  </w:num>
  <w:num w:numId="14">
    <w:abstractNumId w:val="15"/>
  </w:num>
  <w:num w:numId="15">
    <w:abstractNumId w:val="29"/>
  </w:num>
  <w:num w:numId="16">
    <w:abstractNumId w:val="25"/>
  </w:num>
  <w:num w:numId="17">
    <w:abstractNumId w:val="6"/>
  </w:num>
  <w:num w:numId="18">
    <w:abstractNumId w:val="14"/>
  </w:num>
  <w:num w:numId="19">
    <w:abstractNumId w:val="7"/>
  </w:num>
  <w:num w:numId="20">
    <w:abstractNumId w:val="3"/>
  </w:num>
  <w:num w:numId="21">
    <w:abstractNumId w:val="9"/>
  </w:num>
  <w:num w:numId="22">
    <w:abstractNumId w:val="31"/>
  </w:num>
  <w:num w:numId="23">
    <w:abstractNumId w:val="5"/>
  </w:num>
  <w:num w:numId="24">
    <w:abstractNumId w:val="33"/>
  </w:num>
  <w:num w:numId="25">
    <w:abstractNumId w:val="20"/>
  </w:num>
  <w:num w:numId="26">
    <w:abstractNumId w:val="8"/>
  </w:num>
  <w:num w:numId="27">
    <w:abstractNumId w:val="18"/>
  </w:num>
  <w:num w:numId="28">
    <w:abstractNumId w:val="2"/>
  </w:num>
  <w:num w:numId="29">
    <w:abstractNumId w:val="16"/>
  </w:num>
  <w:num w:numId="30">
    <w:abstractNumId w:val="12"/>
  </w:num>
  <w:num w:numId="31">
    <w:abstractNumId w:val="13"/>
  </w:num>
  <w:num w:numId="32">
    <w:abstractNumId w:val="19"/>
  </w:num>
  <w:num w:numId="33">
    <w:abstractNumId w:val="22"/>
  </w:num>
  <w:num w:numId="34">
    <w:abstractNumId w:val="26"/>
  </w:num>
  <w:num w:numId="35">
    <w:abstractNumId w:val="34"/>
  </w:num>
  <w:num w:numId="36">
    <w:abstractNumId w:val="27"/>
  </w:num>
  <w:num w:numId="37">
    <w:abstractNumId w:val="37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F49"/>
    <w:rsid w:val="00000FC0"/>
    <w:rsid w:val="00002700"/>
    <w:rsid w:val="00007BD2"/>
    <w:rsid w:val="00013C7B"/>
    <w:rsid w:val="0001583E"/>
    <w:rsid w:val="00024398"/>
    <w:rsid w:val="0003199D"/>
    <w:rsid w:val="000340E1"/>
    <w:rsid w:val="00036781"/>
    <w:rsid w:val="000400C5"/>
    <w:rsid w:val="00040F0E"/>
    <w:rsid w:val="00041726"/>
    <w:rsid w:val="00042CCC"/>
    <w:rsid w:val="00055266"/>
    <w:rsid w:val="00065337"/>
    <w:rsid w:val="00066517"/>
    <w:rsid w:val="000742CA"/>
    <w:rsid w:val="0008028B"/>
    <w:rsid w:val="000803F7"/>
    <w:rsid w:val="0008170B"/>
    <w:rsid w:val="000849A6"/>
    <w:rsid w:val="00086E27"/>
    <w:rsid w:val="00096437"/>
    <w:rsid w:val="000973DC"/>
    <w:rsid w:val="000A1BF3"/>
    <w:rsid w:val="000A26E3"/>
    <w:rsid w:val="000A4F10"/>
    <w:rsid w:val="000A7AD7"/>
    <w:rsid w:val="000B02FF"/>
    <w:rsid w:val="000B0359"/>
    <w:rsid w:val="000B0F83"/>
    <w:rsid w:val="000B3411"/>
    <w:rsid w:val="000B38FC"/>
    <w:rsid w:val="000B5DEF"/>
    <w:rsid w:val="000C0295"/>
    <w:rsid w:val="000C3E8D"/>
    <w:rsid w:val="000C5E1E"/>
    <w:rsid w:val="000C7127"/>
    <w:rsid w:val="000D1382"/>
    <w:rsid w:val="000D1FAD"/>
    <w:rsid w:val="000D6F3E"/>
    <w:rsid w:val="000E5309"/>
    <w:rsid w:val="000F04F1"/>
    <w:rsid w:val="000F1816"/>
    <w:rsid w:val="000F2A00"/>
    <w:rsid w:val="000F3EF5"/>
    <w:rsid w:val="000F40DF"/>
    <w:rsid w:val="000F75EF"/>
    <w:rsid w:val="000F7A7B"/>
    <w:rsid w:val="0010283A"/>
    <w:rsid w:val="00106D69"/>
    <w:rsid w:val="00107B8F"/>
    <w:rsid w:val="0011019D"/>
    <w:rsid w:val="00112F9D"/>
    <w:rsid w:val="001168BC"/>
    <w:rsid w:val="001215FC"/>
    <w:rsid w:val="00121724"/>
    <w:rsid w:val="00121C2F"/>
    <w:rsid w:val="00122533"/>
    <w:rsid w:val="00124D63"/>
    <w:rsid w:val="00126F5D"/>
    <w:rsid w:val="00130FBA"/>
    <w:rsid w:val="00131CFC"/>
    <w:rsid w:val="0013667C"/>
    <w:rsid w:val="00145A48"/>
    <w:rsid w:val="00147B10"/>
    <w:rsid w:val="0015639E"/>
    <w:rsid w:val="00157852"/>
    <w:rsid w:val="001606F9"/>
    <w:rsid w:val="00165016"/>
    <w:rsid w:val="001711F3"/>
    <w:rsid w:val="00173235"/>
    <w:rsid w:val="0017424E"/>
    <w:rsid w:val="00177E63"/>
    <w:rsid w:val="00185BEC"/>
    <w:rsid w:val="0018643C"/>
    <w:rsid w:val="00194DFF"/>
    <w:rsid w:val="00196EFF"/>
    <w:rsid w:val="001A400E"/>
    <w:rsid w:val="001A4B84"/>
    <w:rsid w:val="001B17EB"/>
    <w:rsid w:val="001B3D40"/>
    <w:rsid w:val="001B61D2"/>
    <w:rsid w:val="001C252C"/>
    <w:rsid w:val="001C277B"/>
    <w:rsid w:val="001D1903"/>
    <w:rsid w:val="001D654E"/>
    <w:rsid w:val="001E378D"/>
    <w:rsid w:val="001F3928"/>
    <w:rsid w:val="00200592"/>
    <w:rsid w:val="0020087B"/>
    <w:rsid w:val="00206935"/>
    <w:rsid w:val="00206E5E"/>
    <w:rsid w:val="0021387A"/>
    <w:rsid w:val="002214F4"/>
    <w:rsid w:val="002248CE"/>
    <w:rsid w:val="002331F5"/>
    <w:rsid w:val="002353EE"/>
    <w:rsid w:val="002422FC"/>
    <w:rsid w:val="0025753E"/>
    <w:rsid w:val="002664F3"/>
    <w:rsid w:val="0026768C"/>
    <w:rsid w:val="00272613"/>
    <w:rsid w:val="00274DDC"/>
    <w:rsid w:val="00275C1F"/>
    <w:rsid w:val="00285A6A"/>
    <w:rsid w:val="00291084"/>
    <w:rsid w:val="00293C5D"/>
    <w:rsid w:val="00297C6A"/>
    <w:rsid w:val="002A4A9B"/>
    <w:rsid w:val="002A7671"/>
    <w:rsid w:val="002B6EB8"/>
    <w:rsid w:val="002B7C42"/>
    <w:rsid w:val="002C3A82"/>
    <w:rsid w:val="002C44B8"/>
    <w:rsid w:val="002D01E2"/>
    <w:rsid w:val="002D1F68"/>
    <w:rsid w:val="002D548D"/>
    <w:rsid w:val="002E77D2"/>
    <w:rsid w:val="002F1D6A"/>
    <w:rsid w:val="002F21D0"/>
    <w:rsid w:val="00310738"/>
    <w:rsid w:val="00312E75"/>
    <w:rsid w:val="003140E2"/>
    <w:rsid w:val="00316B15"/>
    <w:rsid w:val="00321C13"/>
    <w:rsid w:val="003263FA"/>
    <w:rsid w:val="003307CC"/>
    <w:rsid w:val="0033094D"/>
    <w:rsid w:val="00342076"/>
    <w:rsid w:val="003431AE"/>
    <w:rsid w:val="003454DA"/>
    <w:rsid w:val="00347C66"/>
    <w:rsid w:val="00350E15"/>
    <w:rsid w:val="00351069"/>
    <w:rsid w:val="00356F02"/>
    <w:rsid w:val="003571CA"/>
    <w:rsid w:val="00364087"/>
    <w:rsid w:val="003664E8"/>
    <w:rsid w:val="0037407E"/>
    <w:rsid w:val="003801C9"/>
    <w:rsid w:val="003802C2"/>
    <w:rsid w:val="0038158B"/>
    <w:rsid w:val="00390011"/>
    <w:rsid w:val="00391C25"/>
    <w:rsid w:val="003A3915"/>
    <w:rsid w:val="003A39CF"/>
    <w:rsid w:val="003A6318"/>
    <w:rsid w:val="003B2B5C"/>
    <w:rsid w:val="003B7C3A"/>
    <w:rsid w:val="003C0F41"/>
    <w:rsid w:val="003C2D7D"/>
    <w:rsid w:val="003C54F1"/>
    <w:rsid w:val="003C5D9D"/>
    <w:rsid w:val="003D7BEF"/>
    <w:rsid w:val="003E1B0C"/>
    <w:rsid w:val="003E5093"/>
    <w:rsid w:val="003F2523"/>
    <w:rsid w:val="003F5017"/>
    <w:rsid w:val="003F5B4C"/>
    <w:rsid w:val="003F5BE7"/>
    <w:rsid w:val="003F77AB"/>
    <w:rsid w:val="00400C01"/>
    <w:rsid w:val="00407238"/>
    <w:rsid w:val="00427A69"/>
    <w:rsid w:val="0043361D"/>
    <w:rsid w:val="00433D68"/>
    <w:rsid w:val="0043553A"/>
    <w:rsid w:val="00437637"/>
    <w:rsid w:val="00443DE4"/>
    <w:rsid w:val="00454611"/>
    <w:rsid w:val="00474405"/>
    <w:rsid w:val="004750A6"/>
    <w:rsid w:val="00477D2C"/>
    <w:rsid w:val="00493056"/>
    <w:rsid w:val="0049644C"/>
    <w:rsid w:val="004A42B2"/>
    <w:rsid w:val="004B0E73"/>
    <w:rsid w:val="004B16C0"/>
    <w:rsid w:val="004B2CB1"/>
    <w:rsid w:val="004B3559"/>
    <w:rsid w:val="004B7DAA"/>
    <w:rsid w:val="004C0004"/>
    <w:rsid w:val="004C0173"/>
    <w:rsid w:val="004C05E4"/>
    <w:rsid w:val="004C3479"/>
    <w:rsid w:val="004C5606"/>
    <w:rsid w:val="004D2BBE"/>
    <w:rsid w:val="004D7384"/>
    <w:rsid w:val="004D73AF"/>
    <w:rsid w:val="004F02BE"/>
    <w:rsid w:val="004F7F0A"/>
    <w:rsid w:val="00506223"/>
    <w:rsid w:val="00516326"/>
    <w:rsid w:val="005163B3"/>
    <w:rsid w:val="00517B88"/>
    <w:rsid w:val="00523AEA"/>
    <w:rsid w:val="005262DB"/>
    <w:rsid w:val="005310CA"/>
    <w:rsid w:val="00546340"/>
    <w:rsid w:val="00550CFB"/>
    <w:rsid w:val="0055157C"/>
    <w:rsid w:val="0055192A"/>
    <w:rsid w:val="0055382A"/>
    <w:rsid w:val="0055604B"/>
    <w:rsid w:val="0056238C"/>
    <w:rsid w:val="00562EB2"/>
    <w:rsid w:val="00564A06"/>
    <w:rsid w:val="005650E1"/>
    <w:rsid w:val="00565481"/>
    <w:rsid w:val="0056670A"/>
    <w:rsid w:val="00567446"/>
    <w:rsid w:val="00572410"/>
    <w:rsid w:val="00572789"/>
    <w:rsid w:val="00572A04"/>
    <w:rsid w:val="005747DE"/>
    <w:rsid w:val="00575B1C"/>
    <w:rsid w:val="00576638"/>
    <w:rsid w:val="00577D18"/>
    <w:rsid w:val="005839F2"/>
    <w:rsid w:val="005841D6"/>
    <w:rsid w:val="00584CA2"/>
    <w:rsid w:val="00587D29"/>
    <w:rsid w:val="00591079"/>
    <w:rsid w:val="00592A22"/>
    <w:rsid w:val="0059445E"/>
    <w:rsid w:val="0059638C"/>
    <w:rsid w:val="005B0C69"/>
    <w:rsid w:val="005B17E2"/>
    <w:rsid w:val="005B5225"/>
    <w:rsid w:val="005B5DDE"/>
    <w:rsid w:val="005D11D7"/>
    <w:rsid w:val="005D17B0"/>
    <w:rsid w:val="005D1C2E"/>
    <w:rsid w:val="005D3414"/>
    <w:rsid w:val="005E0548"/>
    <w:rsid w:val="005E2614"/>
    <w:rsid w:val="005E2ECB"/>
    <w:rsid w:val="005E4E9E"/>
    <w:rsid w:val="005F464A"/>
    <w:rsid w:val="005F51A1"/>
    <w:rsid w:val="006066B0"/>
    <w:rsid w:val="00624DBC"/>
    <w:rsid w:val="00625DCC"/>
    <w:rsid w:val="00626276"/>
    <w:rsid w:val="0063319A"/>
    <w:rsid w:val="00636B58"/>
    <w:rsid w:val="00646732"/>
    <w:rsid w:val="0065063A"/>
    <w:rsid w:val="0065644B"/>
    <w:rsid w:val="00656D81"/>
    <w:rsid w:val="00657564"/>
    <w:rsid w:val="00661B20"/>
    <w:rsid w:val="00661F90"/>
    <w:rsid w:val="00667ECB"/>
    <w:rsid w:val="00670EC8"/>
    <w:rsid w:val="00686949"/>
    <w:rsid w:val="00692BE6"/>
    <w:rsid w:val="00694CD9"/>
    <w:rsid w:val="006A0ED0"/>
    <w:rsid w:val="006A3595"/>
    <w:rsid w:val="006A40A4"/>
    <w:rsid w:val="006B05DA"/>
    <w:rsid w:val="006B33A5"/>
    <w:rsid w:val="006C0479"/>
    <w:rsid w:val="006C0B77"/>
    <w:rsid w:val="006C7063"/>
    <w:rsid w:val="006D180A"/>
    <w:rsid w:val="006D6146"/>
    <w:rsid w:val="006D7455"/>
    <w:rsid w:val="006E03AE"/>
    <w:rsid w:val="006E10D5"/>
    <w:rsid w:val="006E3FA8"/>
    <w:rsid w:val="006F38BB"/>
    <w:rsid w:val="006F3A5A"/>
    <w:rsid w:val="006F409B"/>
    <w:rsid w:val="006F4E21"/>
    <w:rsid w:val="00700362"/>
    <w:rsid w:val="0070312B"/>
    <w:rsid w:val="00705D6D"/>
    <w:rsid w:val="00706925"/>
    <w:rsid w:val="007071A2"/>
    <w:rsid w:val="00710A47"/>
    <w:rsid w:val="00710E82"/>
    <w:rsid w:val="00713CC0"/>
    <w:rsid w:val="007159D9"/>
    <w:rsid w:val="00724E5A"/>
    <w:rsid w:val="00732C7F"/>
    <w:rsid w:val="00740839"/>
    <w:rsid w:val="007467C1"/>
    <w:rsid w:val="0075468B"/>
    <w:rsid w:val="007651C6"/>
    <w:rsid w:val="0076544F"/>
    <w:rsid w:val="00776C40"/>
    <w:rsid w:val="007778D7"/>
    <w:rsid w:val="00785358"/>
    <w:rsid w:val="0078579D"/>
    <w:rsid w:val="00787266"/>
    <w:rsid w:val="0079210A"/>
    <w:rsid w:val="007946DE"/>
    <w:rsid w:val="00795CDE"/>
    <w:rsid w:val="007A1003"/>
    <w:rsid w:val="007A7752"/>
    <w:rsid w:val="007B1C43"/>
    <w:rsid w:val="007B2821"/>
    <w:rsid w:val="007B74BB"/>
    <w:rsid w:val="007C3DF1"/>
    <w:rsid w:val="007C65C5"/>
    <w:rsid w:val="007D4071"/>
    <w:rsid w:val="007D411A"/>
    <w:rsid w:val="007D69A7"/>
    <w:rsid w:val="007E2E8F"/>
    <w:rsid w:val="007E767D"/>
    <w:rsid w:val="007E78EF"/>
    <w:rsid w:val="007F0516"/>
    <w:rsid w:val="007F184D"/>
    <w:rsid w:val="007F627F"/>
    <w:rsid w:val="007F7EE2"/>
    <w:rsid w:val="00801346"/>
    <w:rsid w:val="00806E7B"/>
    <w:rsid w:val="008114E4"/>
    <w:rsid w:val="0081279E"/>
    <w:rsid w:val="00815CB1"/>
    <w:rsid w:val="0082364A"/>
    <w:rsid w:val="008242FF"/>
    <w:rsid w:val="00827D68"/>
    <w:rsid w:val="00835980"/>
    <w:rsid w:val="00850365"/>
    <w:rsid w:val="00851085"/>
    <w:rsid w:val="00854B5D"/>
    <w:rsid w:val="0085607A"/>
    <w:rsid w:val="00856A09"/>
    <w:rsid w:val="00865580"/>
    <w:rsid w:val="00870751"/>
    <w:rsid w:val="00871EA4"/>
    <w:rsid w:val="0087335C"/>
    <w:rsid w:val="008747F2"/>
    <w:rsid w:val="00874B56"/>
    <w:rsid w:val="008760B7"/>
    <w:rsid w:val="008776D7"/>
    <w:rsid w:val="00881F96"/>
    <w:rsid w:val="00890034"/>
    <w:rsid w:val="00897AA6"/>
    <w:rsid w:val="008A2B1F"/>
    <w:rsid w:val="008A638A"/>
    <w:rsid w:val="008B7680"/>
    <w:rsid w:val="008D0328"/>
    <w:rsid w:val="008D4D85"/>
    <w:rsid w:val="008E4758"/>
    <w:rsid w:val="008E7209"/>
    <w:rsid w:val="008F2E8A"/>
    <w:rsid w:val="008F6678"/>
    <w:rsid w:val="00903C03"/>
    <w:rsid w:val="0091247F"/>
    <w:rsid w:val="00917CFC"/>
    <w:rsid w:val="00922363"/>
    <w:rsid w:val="00922C48"/>
    <w:rsid w:val="0092371C"/>
    <w:rsid w:val="0092707F"/>
    <w:rsid w:val="00936EF0"/>
    <w:rsid w:val="00946C98"/>
    <w:rsid w:val="009553B3"/>
    <w:rsid w:val="0097299E"/>
    <w:rsid w:val="009764E9"/>
    <w:rsid w:val="00983A00"/>
    <w:rsid w:val="009947C6"/>
    <w:rsid w:val="00996150"/>
    <w:rsid w:val="00997228"/>
    <w:rsid w:val="009A48CB"/>
    <w:rsid w:val="009A7121"/>
    <w:rsid w:val="009B29C7"/>
    <w:rsid w:val="009B73AF"/>
    <w:rsid w:val="009C3030"/>
    <w:rsid w:val="009D5012"/>
    <w:rsid w:val="009D6866"/>
    <w:rsid w:val="009D6B65"/>
    <w:rsid w:val="009D7660"/>
    <w:rsid w:val="009D7C08"/>
    <w:rsid w:val="009E0E36"/>
    <w:rsid w:val="009E111C"/>
    <w:rsid w:val="009E5102"/>
    <w:rsid w:val="009E5212"/>
    <w:rsid w:val="009E641E"/>
    <w:rsid w:val="009F0BB7"/>
    <w:rsid w:val="00A05D98"/>
    <w:rsid w:val="00A06F6A"/>
    <w:rsid w:val="00A31F8F"/>
    <w:rsid w:val="00A32198"/>
    <w:rsid w:val="00A3220B"/>
    <w:rsid w:val="00A33CEC"/>
    <w:rsid w:val="00A35002"/>
    <w:rsid w:val="00A401AD"/>
    <w:rsid w:val="00A40452"/>
    <w:rsid w:val="00A41425"/>
    <w:rsid w:val="00A51968"/>
    <w:rsid w:val="00A5670B"/>
    <w:rsid w:val="00A65B80"/>
    <w:rsid w:val="00A775CC"/>
    <w:rsid w:val="00A80BA8"/>
    <w:rsid w:val="00A83F0B"/>
    <w:rsid w:val="00A938F4"/>
    <w:rsid w:val="00A969B3"/>
    <w:rsid w:val="00AA0D5D"/>
    <w:rsid w:val="00AB356C"/>
    <w:rsid w:val="00AC1530"/>
    <w:rsid w:val="00AC1C45"/>
    <w:rsid w:val="00AD0293"/>
    <w:rsid w:val="00AD6D24"/>
    <w:rsid w:val="00AD732F"/>
    <w:rsid w:val="00AD7560"/>
    <w:rsid w:val="00AE31D7"/>
    <w:rsid w:val="00AE6AF2"/>
    <w:rsid w:val="00AE7D04"/>
    <w:rsid w:val="00AF2D95"/>
    <w:rsid w:val="00B02699"/>
    <w:rsid w:val="00B1247A"/>
    <w:rsid w:val="00B22D61"/>
    <w:rsid w:val="00B2310C"/>
    <w:rsid w:val="00B30984"/>
    <w:rsid w:val="00B33503"/>
    <w:rsid w:val="00B346CF"/>
    <w:rsid w:val="00B403A4"/>
    <w:rsid w:val="00B541B9"/>
    <w:rsid w:val="00B61F90"/>
    <w:rsid w:val="00B63E8B"/>
    <w:rsid w:val="00B6538F"/>
    <w:rsid w:val="00B65DEB"/>
    <w:rsid w:val="00B760A8"/>
    <w:rsid w:val="00B762D0"/>
    <w:rsid w:val="00B77AEF"/>
    <w:rsid w:val="00B81A8E"/>
    <w:rsid w:val="00B86139"/>
    <w:rsid w:val="00B874BE"/>
    <w:rsid w:val="00B915B7"/>
    <w:rsid w:val="00B936F4"/>
    <w:rsid w:val="00B95701"/>
    <w:rsid w:val="00B95AEC"/>
    <w:rsid w:val="00BA4717"/>
    <w:rsid w:val="00BA660F"/>
    <w:rsid w:val="00BB0A68"/>
    <w:rsid w:val="00BB15AC"/>
    <w:rsid w:val="00BB679B"/>
    <w:rsid w:val="00BC7030"/>
    <w:rsid w:val="00BC7842"/>
    <w:rsid w:val="00BC7ED2"/>
    <w:rsid w:val="00BD3EF0"/>
    <w:rsid w:val="00BD7D5F"/>
    <w:rsid w:val="00BE6435"/>
    <w:rsid w:val="00BF33C2"/>
    <w:rsid w:val="00BF4CE6"/>
    <w:rsid w:val="00C011E0"/>
    <w:rsid w:val="00C025F2"/>
    <w:rsid w:val="00C123A2"/>
    <w:rsid w:val="00C1333F"/>
    <w:rsid w:val="00C2339A"/>
    <w:rsid w:val="00C259F0"/>
    <w:rsid w:val="00C31FD9"/>
    <w:rsid w:val="00C354E6"/>
    <w:rsid w:val="00C41E61"/>
    <w:rsid w:val="00C423B8"/>
    <w:rsid w:val="00C5092F"/>
    <w:rsid w:val="00C50EE8"/>
    <w:rsid w:val="00C519D8"/>
    <w:rsid w:val="00C53F49"/>
    <w:rsid w:val="00C5560E"/>
    <w:rsid w:val="00C55686"/>
    <w:rsid w:val="00C61226"/>
    <w:rsid w:val="00C66791"/>
    <w:rsid w:val="00C75F02"/>
    <w:rsid w:val="00C76340"/>
    <w:rsid w:val="00C77BE3"/>
    <w:rsid w:val="00C83A0E"/>
    <w:rsid w:val="00C861DF"/>
    <w:rsid w:val="00C92BF9"/>
    <w:rsid w:val="00C93B1A"/>
    <w:rsid w:val="00C97E71"/>
    <w:rsid w:val="00CA0FA6"/>
    <w:rsid w:val="00CA654D"/>
    <w:rsid w:val="00CB4AE8"/>
    <w:rsid w:val="00CB653A"/>
    <w:rsid w:val="00CB7E2D"/>
    <w:rsid w:val="00CC4BCD"/>
    <w:rsid w:val="00CC5F59"/>
    <w:rsid w:val="00CC6D2C"/>
    <w:rsid w:val="00CC7F89"/>
    <w:rsid w:val="00CD317E"/>
    <w:rsid w:val="00CD4018"/>
    <w:rsid w:val="00CE115A"/>
    <w:rsid w:val="00CE5AD6"/>
    <w:rsid w:val="00CF0F3A"/>
    <w:rsid w:val="00CF3290"/>
    <w:rsid w:val="00CF52F7"/>
    <w:rsid w:val="00CF7C2B"/>
    <w:rsid w:val="00D0241C"/>
    <w:rsid w:val="00D17D28"/>
    <w:rsid w:val="00D212B0"/>
    <w:rsid w:val="00D22C05"/>
    <w:rsid w:val="00D251B3"/>
    <w:rsid w:val="00D27E88"/>
    <w:rsid w:val="00D35CBF"/>
    <w:rsid w:val="00D42682"/>
    <w:rsid w:val="00D427A6"/>
    <w:rsid w:val="00D4415D"/>
    <w:rsid w:val="00D5356B"/>
    <w:rsid w:val="00D535F9"/>
    <w:rsid w:val="00D54BEE"/>
    <w:rsid w:val="00D605D6"/>
    <w:rsid w:val="00D64EA1"/>
    <w:rsid w:val="00D66325"/>
    <w:rsid w:val="00D67CE6"/>
    <w:rsid w:val="00D718AB"/>
    <w:rsid w:val="00D73694"/>
    <w:rsid w:val="00D77FA4"/>
    <w:rsid w:val="00D82A6D"/>
    <w:rsid w:val="00D91D00"/>
    <w:rsid w:val="00D929D0"/>
    <w:rsid w:val="00DA49D1"/>
    <w:rsid w:val="00DB11BF"/>
    <w:rsid w:val="00DB30BF"/>
    <w:rsid w:val="00DC29A0"/>
    <w:rsid w:val="00DC646B"/>
    <w:rsid w:val="00DD3210"/>
    <w:rsid w:val="00DD531E"/>
    <w:rsid w:val="00DD580F"/>
    <w:rsid w:val="00DE1042"/>
    <w:rsid w:val="00DE7AFA"/>
    <w:rsid w:val="00DE7DFC"/>
    <w:rsid w:val="00DF0148"/>
    <w:rsid w:val="00E03A05"/>
    <w:rsid w:val="00E12DAE"/>
    <w:rsid w:val="00E16010"/>
    <w:rsid w:val="00E225C3"/>
    <w:rsid w:val="00E5479F"/>
    <w:rsid w:val="00E55834"/>
    <w:rsid w:val="00E569ED"/>
    <w:rsid w:val="00E62EFC"/>
    <w:rsid w:val="00E634DB"/>
    <w:rsid w:val="00E63ADE"/>
    <w:rsid w:val="00E70096"/>
    <w:rsid w:val="00E73B29"/>
    <w:rsid w:val="00E82A26"/>
    <w:rsid w:val="00E85DCB"/>
    <w:rsid w:val="00E873CF"/>
    <w:rsid w:val="00E9226A"/>
    <w:rsid w:val="00EA0FB3"/>
    <w:rsid w:val="00EA32DC"/>
    <w:rsid w:val="00EA59DF"/>
    <w:rsid w:val="00EB086A"/>
    <w:rsid w:val="00EB0C2C"/>
    <w:rsid w:val="00ED12AC"/>
    <w:rsid w:val="00ED294E"/>
    <w:rsid w:val="00ED3A75"/>
    <w:rsid w:val="00ED627B"/>
    <w:rsid w:val="00EE4070"/>
    <w:rsid w:val="00EE6BC3"/>
    <w:rsid w:val="00EF0BF4"/>
    <w:rsid w:val="00EF1351"/>
    <w:rsid w:val="00EF2553"/>
    <w:rsid w:val="00EF525F"/>
    <w:rsid w:val="00F01152"/>
    <w:rsid w:val="00F02EDF"/>
    <w:rsid w:val="00F120E2"/>
    <w:rsid w:val="00F12C76"/>
    <w:rsid w:val="00F12FAD"/>
    <w:rsid w:val="00F14EB6"/>
    <w:rsid w:val="00F17533"/>
    <w:rsid w:val="00F21DA1"/>
    <w:rsid w:val="00F242E3"/>
    <w:rsid w:val="00F306C7"/>
    <w:rsid w:val="00F65317"/>
    <w:rsid w:val="00F8676A"/>
    <w:rsid w:val="00FA7AD4"/>
    <w:rsid w:val="00FB3145"/>
    <w:rsid w:val="00FB54C2"/>
    <w:rsid w:val="00FB5DEB"/>
    <w:rsid w:val="00FC01D6"/>
    <w:rsid w:val="00FC0EC1"/>
    <w:rsid w:val="00FC158A"/>
    <w:rsid w:val="00FC206D"/>
    <w:rsid w:val="00FC57E6"/>
    <w:rsid w:val="00FD6126"/>
    <w:rsid w:val="00FE61FB"/>
    <w:rsid w:val="00FE7411"/>
    <w:rsid w:val="00FF3CEF"/>
    <w:rsid w:val="00FF40C5"/>
    <w:rsid w:val="00FF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4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E4758"/>
    <w:pPr>
      <w:keepNext/>
      <w:autoSpaceDE w:val="0"/>
      <w:autoSpaceDN w:val="0"/>
      <w:adjustRightInd w:val="0"/>
      <w:spacing w:after="0"/>
      <w:ind w:firstLine="720"/>
      <w:jc w:val="both"/>
      <w:outlineLvl w:val="2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DDE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kk-KZ" w:eastAsia="kk-KZ" w:bidi="kk-KZ"/>
    </w:rPr>
  </w:style>
  <w:style w:type="table" w:styleId="a3">
    <w:name w:val="Table Grid"/>
    <w:basedOn w:val="a1"/>
    <w:uiPriority w:val="39"/>
    <w:rsid w:val="00A6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E475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aliases w:val="Мой,норма,Обя,Без интервала11,Простой"/>
    <w:link w:val="a5"/>
    <w:uiPriority w:val="1"/>
    <w:qFormat/>
    <w:rsid w:val="008E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ой Знак,норма Знак,Обя Знак,Без интервала11 Знак,Простой Знак"/>
    <w:link w:val="a4"/>
    <w:uiPriority w:val="1"/>
    <w:qFormat/>
    <w:rsid w:val="008E4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8E4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E4758"/>
    <w:pPr>
      <w:spacing w:after="0"/>
      <w:ind w:left="720"/>
      <w:contextualSpacing/>
    </w:pPr>
    <w:rPr>
      <w:rFonts w:eastAsia="Times New Roman" w:cs="Times New Roman"/>
      <w:sz w:val="22"/>
      <w:lang w:eastAsia="zh-CN"/>
    </w:rPr>
  </w:style>
  <w:style w:type="character" w:styleId="a7">
    <w:name w:val="Strong"/>
    <w:uiPriority w:val="22"/>
    <w:qFormat/>
    <w:rsid w:val="007E767D"/>
    <w:rPr>
      <w:b/>
      <w:bCs/>
    </w:rPr>
  </w:style>
  <w:style w:type="character" w:customStyle="1" w:styleId="apple-style-span">
    <w:name w:val="apple-style-span"/>
    <w:basedOn w:val="a0"/>
    <w:qFormat/>
    <w:rsid w:val="007E767D"/>
  </w:style>
  <w:style w:type="paragraph" w:customStyle="1" w:styleId="a8">
    <w:name w:val="Кол в таблице"/>
    <w:basedOn w:val="a"/>
    <w:rsid w:val="007E767D"/>
    <w:pPr>
      <w:framePr w:wrap="around" w:hAnchor="text"/>
      <w:widowControl w:val="0"/>
      <w:spacing w:after="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F21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F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2F21D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ps">
    <w:name w:val="hps"/>
    <w:basedOn w:val="a0"/>
    <w:rsid w:val="00936EF0"/>
  </w:style>
  <w:style w:type="paragraph" w:styleId="ab">
    <w:name w:val="header"/>
    <w:basedOn w:val="a"/>
    <w:link w:val="ac"/>
    <w:uiPriority w:val="99"/>
    <w:unhideWhenUsed/>
    <w:rsid w:val="00E70096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E7009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70096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E70096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572A0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fault0">
    <w:name w:val="Default Знак"/>
    <w:link w:val="Default"/>
    <w:rsid w:val="00572A04"/>
    <w:rPr>
      <w:rFonts w:ascii="Calibri" w:hAnsi="Calibri" w:cs="Calibri"/>
      <w:color w:val="000000"/>
      <w:sz w:val="24"/>
      <w:szCs w:val="24"/>
    </w:rPr>
  </w:style>
  <w:style w:type="character" w:customStyle="1" w:styleId="s0">
    <w:name w:val="s0"/>
    <w:rsid w:val="005747D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7B2821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f">
    <w:name w:val="Normal (Web)"/>
    <w:aliases w:val="Обычный (Web)"/>
    <w:basedOn w:val="a"/>
    <w:uiPriority w:val="99"/>
    <w:unhideWhenUsed/>
    <w:rsid w:val="009D5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10">
    <w:name w:val="Таблица простая 21"/>
    <w:basedOn w:val="a1"/>
    <w:uiPriority w:val="42"/>
    <w:rsid w:val="00CD40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l68">
    <w:name w:val="xl68"/>
    <w:basedOn w:val="a"/>
    <w:rsid w:val="00F21DA1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2">
    <w:name w:val="Стиль2 Знак"/>
    <w:link w:val="23"/>
    <w:rsid w:val="00625DCC"/>
    <w:rPr>
      <w:rFonts w:cs="Calibri"/>
      <w:sz w:val="24"/>
      <w:szCs w:val="24"/>
    </w:rPr>
  </w:style>
  <w:style w:type="paragraph" w:customStyle="1" w:styleId="23">
    <w:name w:val="Стиль2"/>
    <w:basedOn w:val="a"/>
    <w:link w:val="22"/>
    <w:qFormat/>
    <w:rsid w:val="00625DCC"/>
    <w:pPr>
      <w:spacing w:after="0"/>
      <w:jc w:val="both"/>
    </w:pPr>
    <w:rPr>
      <w:rFonts w:asciiTheme="minorHAnsi" w:hAnsiTheme="minorHAnsi" w:cs="Calibri"/>
      <w:sz w:val="24"/>
      <w:szCs w:val="24"/>
    </w:rPr>
  </w:style>
  <w:style w:type="character" w:customStyle="1" w:styleId="11">
    <w:name w:val="Стиль1 Знак"/>
    <w:link w:val="12"/>
    <w:rsid w:val="00625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1"/>
    <w:qFormat/>
    <w:rsid w:val="00625DCC"/>
    <w:pPr>
      <w:spacing w:after="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6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84C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871EA4"/>
    <w:pPr>
      <w:spacing w:after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1E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F4A0-053F-4D83-A0AF-5BCED04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</cp:lastModifiedBy>
  <cp:revision>2</cp:revision>
  <cp:lastPrinted>2022-10-06T03:20:00Z</cp:lastPrinted>
  <dcterms:created xsi:type="dcterms:W3CDTF">2024-07-30T12:27:00Z</dcterms:created>
  <dcterms:modified xsi:type="dcterms:W3CDTF">2024-07-30T12:27:00Z</dcterms:modified>
</cp:coreProperties>
</file>